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bookmarkStart w:id="0" w:name="OLE_LINK2"/>
      <w:bookmarkStart w:id="1" w:name="OLE_LINK14"/>
      <w:bookmarkStart w:id="2" w:name="OLE_LINK8"/>
      <w:bookmarkStart w:id="3" w:name="OLE_LINK11"/>
      <w:bookmarkStart w:id="4" w:name="OLE_LINK13"/>
      <w:bookmarkStart w:id="5" w:name="OLE_LINK3"/>
      <w:bookmarkStart w:id="6" w:name="OLE_LINK12"/>
      <w:r>
        <w:rPr>
          <w:rFonts w:hint="eastAsia"/>
          <w:b/>
          <w:bCs/>
          <w:sz w:val="36"/>
          <w:szCs w:val="36"/>
        </w:rPr>
        <w:t>西昌川投大健康科技有限公司</w:t>
      </w:r>
    </w:p>
    <w:p>
      <w:pPr>
        <w:spacing w:line="560" w:lineRule="exact"/>
        <w:jc w:val="center"/>
        <w:rPr>
          <w:rFonts w:hint="eastAsia" w:cs="Times New Roman"/>
          <w:b/>
          <w:bCs/>
          <w:sz w:val="36"/>
          <w:szCs w:val="36"/>
          <w:lang w:val="en-US" w:eastAsia="zh-CN"/>
        </w:rPr>
      </w:pPr>
      <w:bookmarkStart w:id="7" w:name="OLE_LINK5"/>
      <w:bookmarkStart w:id="8" w:name="OLE_LINK7"/>
      <w:r>
        <w:rPr>
          <w:rFonts w:hint="eastAsia"/>
          <w:b/>
          <w:bCs/>
          <w:sz w:val="36"/>
          <w:szCs w:val="36"/>
        </w:rPr>
        <w:t>川投西昌医院</w:t>
      </w:r>
      <w:r>
        <w:rPr>
          <w:rFonts w:hint="eastAsia"/>
          <w:b/>
          <w:bCs/>
          <w:sz w:val="36"/>
          <w:szCs w:val="36"/>
          <w:lang w:eastAsia="zh-CN"/>
        </w:rPr>
        <w:t>存储扩容采购项目</w:t>
      </w:r>
      <w:bookmarkEnd w:id="7"/>
      <w:r>
        <w:rPr>
          <w:rFonts w:hint="eastAsia"/>
          <w:b/>
          <w:bCs/>
          <w:sz w:val="36"/>
          <w:szCs w:val="36"/>
        </w:rPr>
        <w:t>比选</w:t>
      </w:r>
      <w:r>
        <w:rPr>
          <w:rFonts w:hint="eastAsia" w:cs="Times New Roman"/>
          <w:b/>
          <w:bCs/>
          <w:sz w:val="36"/>
          <w:szCs w:val="36"/>
          <w:lang w:val="en-US" w:eastAsia="zh-CN"/>
        </w:rPr>
        <w:t>公告</w:t>
      </w:r>
    </w:p>
    <w:bookmarkEnd w:id="0"/>
    <w:bookmarkEnd w:id="1"/>
    <w:bookmarkEnd w:id="2"/>
    <w:bookmarkEnd w:id="3"/>
    <w:bookmarkEnd w:id="4"/>
    <w:bookmarkEnd w:id="5"/>
    <w:bookmarkEnd w:id="8"/>
    <w:p>
      <w:pPr>
        <w:spacing w:line="580" w:lineRule="exact"/>
        <w:rPr>
          <w:rFonts w:hint="eastAsia" w:ascii="宋体" w:hAnsi="宋体" w:eastAsia="宋体" w:cs="宋体"/>
          <w:bCs/>
          <w:color w:val="auto"/>
          <w:sz w:val="28"/>
          <w:szCs w:val="28"/>
          <w:highlight w:val="none"/>
        </w:rPr>
      </w:pPr>
      <w:bookmarkStart w:id="9" w:name="OLE_LINK6"/>
      <w:r>
        <w:rPr>
          <w:rFonts w:hint="eastAsia" w:ascii="宋体" w:hAnsi="宋体" w:eastAsia="宋体" w:cs="宋体"/>
          <w:b/>
          <w:color w:val="auto"/>
          <w:sz w:val="28"/>
          <w:szCs w:val="28"/>
          <w:highlight w:val="none"/>
        </w:rPr>
        <w:t xml:space="preserve">一、基本情况  </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（以下简称：</w:t>
      </w:r>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lang w:val="en-US" w:eastAsia="zh-CN"/>
        </w:rPr>
        <w:t>人、谈判人</w:t>
      </w:r>
      <w:r>
        <w:rPr>
          <w:rFonts w:hint="eastAsia" w:ascii="宋体" w:hAnsi="宋体" w:eastAsia="宋体" w:cs="宋体"/>
          <w:color w:val="auto"/>
          <w:sz w:val="28"/>
          <w:szCs w:val="28"/>
          <w:highlight w:val="none"/>
        </w:rPr>
        <w:t>，合同中简称“甲方”）为西昌川投大健康科技有限公司，公司</w:t>
      </w:r>
      <w:r>
        <w:rPr>
          <w:rFonts w:hint="eastAsia" w:ascii="宋体" w:hAnsi="宋体" w:eastAsia="宋体" w:cs="宋体"/>
          <w:color w:val="auto"/>
          <w:sz w:val="28"/>
          <w:szCs w:val="28"/>
          <w:highlight w:val="none"/>
          <w:lang w:val="en-US" w:eastAsia="zh-CN"/>
        </w:rPr>
        <w:t>于2017年6月成立，公司注册资本金6.2亿元，其中四川川投大健康产业集团有限责任公司出资占比51%，西昌海河文旅投资发展有限公司出资占比49%，通过高起点、高标准建设运营川投西昌医院项目（包括健康养生中心、综合医院），全面发挥投资管理与资源禀赋有机结合的优势。</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川投西昌医院（以下简称“医院”）是四川省支持凉山州做好巩固拓展脱贫攻坚成果同乡村振兴有效衔接的省州市重点项目，由四川省人民医院托管运营。医院按照国际JCI标准，拟建成集教学、培训、科研等为一体的多功能现代三级甲等综合医院。</w:t>
      </w:r>
    </w:p>
    <w:p>
      <w:pPr>
        <w:spacing w:line="580" w:lineRule="exact"/>
        <w:ind w:firstLine="560" w:firstLineChars="200"/>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根据工作安排，拟通过</w:t>
      </w:r>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rPr>
        <w:t>方式选择和确</w:t>
      </w:r>
      <w:r>
        <w:rPr>
          <w:rFonts w:hint="eastAsia" w:ascii="宋体" w:hAnsi="宋体" w:eastAsia="宋体" w:cs="宋体"/>
          <w:color w:val="auto"/>
          <w:sz w:val="28"/>
          <w:szCs w:val="28"/>
          <w:highlight w:val="none"/>
          <w:lang w:eastAsia="zh-CN"/>
        </w:rPr>
        <w:t>定</w:t>
      </w:r>
      <w:r>
        <w:rPr>
          <w:rFonts w:hint="eastAsia" w:ascii="宋体" w:hAnsi="宋体" w:eastAsia="宋体" w:cs="宋体"/>
          <w:bCs w:val="0"/>
          <w:color w:val="auto"/>
          <w:sz w:val="28"/>
          <w:szCs w:val="28"/>
          <w:highlight w:val="none"/>
        </w:rPr>
        <w:t>川投西昌医院</w:t>
      </w:r>
      <w:r>
        <w:rPr>
          <w:rFonts w:hint="eastAsia" w:ascii="宋体" w:hAnsi="宋体" w:eastAsia="宋体" w:cs="宋体"/>
          <w:color w:val="auto"/>
          <w:sz w:val="28"/>
          <w:szCs w:val="28"/>
          <w:highlight w:val="none"/>
          <w:lang w:eastAsia="zh-CN"/>
        </w:rPr>
        <w:t>存储扩容采购项目</w:t>
      </w:r>
      <w:r>
        <w:rPr>
          <w:rFonts w:hint="eastAsia" w:ascii="宋体" w:hAnsi="宋体" w:eastAsia="宋体" w:cs="宋体"/>
          <w:color w:val="auto"/>
          <w:sz w:val="28"/>
          <w:szCs w:val="28"/>
          <w:highlight w:val="none"/>
        </w:rPr>
        <w:t>的中选人</w:t>
      </w:r>
      <w:r>
        <w:rPr>
          <w:rFonts w:hint="eastAsia" w:ascii="宋体" w:hAnsi="宋体" w:eastAsia="宋体" w:cs="宋体"/>
          <w:color w:val="auto"/>
          <w:sz w:val="28"/>
          <w:szCs w:val="28"/>
          <w:highlight w:val="none"/>
          <w:lang w:val="en-US" w:eastAsia="zh-CN"/>
        </w:rPr>
        <w:t>。诚邀</w:t>
      </w:r>
      <w:r>
        <w:rPr>
          <w:rFonts w:hint="eastAsia" w:ascii="宋体" w:hAnsi="宋体" w:eastAsia="宋体" w:cs="宋体"/>
          <w:color w:val="auto"/>
          <w:sz w:val="28"/>
          <w:szCs w:val="28"/>
          <w:highlight w:val="none"/>
        </w:rPr>
        <w:t>具备资格的</w:t>
      </w:r>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rPr>
        <w:t>响应人（以下简称：响应人，合同中简称“乙方”）参与谈判。</w:t>
      </w:r>
    </w:p>
    <w:p>
      <w:pPr>
        <w:spacing w:line="240" w:lineRule="auto"/>
        <w:ind w:firstLine="0" w:firstLineChars="0"/>
        <w:jc w:val="left"/>
        <w:rPr>
          <w:rFonts w:hint="eastAsia" w:ascii="宋体" w:hAnsi="宋体" w:eastAsia="宋体" w:cs="宋体"/>
          <w:b/>
          <w:bCs w:val="0"/>
          <w:color w:val="auto"/>
          <w:sz w:val="28"/>
          <w:szCs w:val="28"/>
          <w:highlight w:val="none"/>
          <w:lang w:eastAsia="zh-CN"/>
        </w:rPr>
      </w:pPr>
      <w:bookmarkStart w:id="10" w:name="_Toc1542"/>
      <w:r>
        <w:rPr>
          <w:rFonts w:hint="eastAsia" w:ascii="宋体" w:hAnsi="宋体" w:cs="宋体"/>
          <w:b/>
          <w:bCs w:val="0"/>
          <w:sz w:val="28"/>
          <w:szCs w:val="28"/>
        </w:rPr>
        <w:t>二</w:t>
      </w:r>
      <w:r>
        <w:rPr>
          <w:rFonts w:hint="eastAsia" w:ascii="宋体" w:hAnsi="宋体" w:eastAsia="宋体" w:cs="宋体"/>
          <w:b/>
          <w:bCs w:val="0"/>
          <w:color w:val="auto"/>
          <w:sz w:val="28"/>
          <w:szCs w:val="28"/>
          <w:highlight w:val="none"/>
        </w:rPr>
        <w:t>、项目</w:t>
      </w:r>
      <w:r>
        <w:rPr>
          <w:rFonts w:hint="eastAsia" w:ascii="宋体" w:hAnsi="宋体" w:eastAsia="宋体" w:cs="宋体"/>
          <w:b/>
          <w:bCs w:val="0"/>
          <w:color w:val="auto"/>
          <w:sz w:val="28"/>
          <w:szCs w:val="28"/>
          <w:highlight w:val="none"/>
          <w:lang w:val="en-US" w:eastAsia="zh-CN"/>
        </w:rPr>
        <w:t>范围</w:t>
      </w:r>
    </w:p>
    <w:p>
      <w:pPr>
        <w:spacing w:line="24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此项目建设范围为川投西昌医院</w:t>
      </w:r>
      <w:r>
        <w:rPr>
          <w:rFonts w:hint="eastAsia" w:ascii="宋体" w:hAnsi="宋体" w:eastAsia="宋体" w:cs="宋体"/>
          <w:color w:val="auto"/>
          <w:sz w:val="28"/>
          <w:szCs w:val="28"/>
          <w:highlight w:val="none"/>
          <w:lang w:val="en-US" w:eastAsia="zh-CN"/>
        </w:rPr>
        <w:t>主机房和灾备机房</w:t>
      </w:r>
      <w:r>
        <w:rPr>
          <w:rFonts w:hint="eastAsia" w:ascii="宋体" w:hAnsi="宋体" w:eastAsia="宋体" w:cs="宋体"/>
          <w:color w:val="auto"/>
          <w:sz w:val="28"/>
          <w:szCs w:val="28"/>
          <w:highlight w:val="none"/>
          <w:lang w:eastAsia="zh-CN"/>
        </w:rPr>
        <w:t>存储扩容</w:t>
      </w:r>
      <w:r>
        <w:rPr>
          <w:rFonts w:hint="eastAsia" w:ascii="宋体" w:hAnsi="宋体" w:eastAsia="宋体" w:cs="宋体"/>
          <w:color w:val="auto"/>
          <w:sz w:val="28"/>
          <w:szCs w:val="28"/>
          <w:highlight w:val="none"/>
        </w:rPr>
        <w:t>。</w:t>
      </w:r>
    </w:p>
    <w:bookmarkEnd w:id="10"/>
    <w:p>
      <w:pPr>
        <w:numPr>
          <w:ilvl w:val="0"/>
          <w:numId w:val="0"/>
        </w:numPr>
        <w:spacing w:line="240" w:lineRule="auto"/>
        <w:ind w:firstLine="0" w:firstLineChars="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lang w:val="en-US"/>
        </w:rPr>
        <w:t>工作</w:t>
      </w:r>
      <w:r>
        <w:rPr>
          <w:rFonts w:hint="eastAsia" w:ascii="宋体" w:hAnsi="宋体" w:eastAsia="宋体" w:cs="宋体"/>
          <w:b/>
          <w:bCs/>
          <w:color w:val="auto"/>
          <w:sz w:val="28"/>
          <w:szCs w:val="28"/>
          <w:highlight w:val="none"/>
        </w:rPr>
        <w:t>范围</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rPr>
        <w:t>内容、要求</w:t>
      </w:r>
    </w:p>
    <w:p>
      <w:pPr>
        <w:numPr>
          <w:ilvl w:val="0"/>
          <w:numId w:val="0"/>
        </w:numPr>
        <w:spacing w:line="240" w:lineRule="auto"/>
        <w:ind w:left="0" w:leftChars="0" w:firstLine="560" w:firstLineChars="200"/>
        <w:jc w:val="left"/>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lang w:eastAsia="zh-CN"/>
        </w:rPr>
        <w:t>（</w:t>
      </w:r>
      <w:r>
        <w:rPr>
          <w:rFonts w:hint="eastAsia" w:ascii="宋体" w:hAnsi="宋体" w:eastAsia="宋体" w:cs="宋体"/>
          <w:b w:val="0"/>
          <w:color w:val="auto"/>
          <w:sz w:val="28"/>
          <w:szCs w:val="28"/>
          <w:highlight w:val="none"/>
          <w:lang w:val="en-US" w:eastAsia="zh-CN"/>
        </w:rPr>
        <w:t>一</w:t>
      </w:r>
      <w:r>
        <w:rPr>
          <w:rFonts w:hint="eastAsia" w:ascii="宋体" w:hAnsi="宋体" w:eastAsia="宋体" w:cs="宋体"/>
          <w:b w:val="0"/>
          <w:color w:val="auto"/>
          <w:sz w:val="28"/>
          <w:szCs w:val="28"/>
          <w:highlight w:val="none"/>
          <w:lang w:eastAsia="zh-CN"/>
        </w:rPr>
        <w:t>）</w:t>
      </w:r>
      <w:r>
        <w:rPr>
          <w:rFonts w:hint="eastAsia" w:ascii="宋体" w:hAnsi="宋体" w:eastAsia="宋体" w:cs="宋体"/>
          <w:b w:val="0"/>
          <w:color w:val="auto"/>
          <w:sz w:val="28"/>
          <w:szCs w:val="28"/>
          <w:highlight w:val="none"/>
        </w:rPr>
        <w:t xml:space="preserve">工作范围： </w:t>
      </w:r>
    </w:p>
    <w:p>
      <w:pPr>
        <w:numPr>
          <w:ilvl w:val="0"/>
          <w:numId w:val="0"/>
        </w:numPr>
        <w:spacing w:line="240" w:lineRule="auto"/>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响应人需将合格产品配送到谈判人指定区域。</w:t>
      </w:r>
    </w:p>
    <w:p>
      <w:pPr>
        <w:numPr>
          <w:ilvl w:val="0"/>
          <w:numId w:val="0"/>
        </w:numPr>
        <w:autoSpaceDN/>
        <w:adjustRightInd/>
        <w:snapToGrid/>
        <w:spacing w:line="240" w:lineRule="auto"/>
        <w:ind w:firstLine="560" w:firstLineChars="200"/>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（二）工作内容：</w:t>
      </w:r>
    </w:p>
    <w:p>
      <w:pPr>
        <w:pageBreakBefore w:val="0"/>
        <w:kinsoku/>
        <w:wordWrap/>
        <w:overflowPunct/>
        <w:topLinePunct w:val="0"/>
        <w:autoSpaceDE/>
        <w:autoSpaceDN/>
        <w:bidi w:val="0"/>
        <w:spacing w:line="240" w:lineRule="auto"/>
        <w:ind w:left="0" w:right="0" w:rightChars="0"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响应人需完成川投西昌医院</w:t>
      </w:r>
      <w:bookmarkStart w:id="11" w:name="OLE_LINK1"/>
      <w:r>
        <w:rPr>
          <w:rFonts w:hint="eastAsia" w:ascii="宋体" w:hAnsi="宋体" w:eastAsia="宋体" w:cs="宋体"/>
          <w:color w:val="auto"/>
          <w:sz w:val="28"/>
          <w:szCs w:val="28"/>
          <w:highlight w:val="none"/>
          <w:lang w:val="en-US" w:eastAsia="zh-CN"/>
        </w:rPr>
        <w:t>存储扩容涉及的设备</w:t>
      </w:r>
      <w:bookmarkEnd w:id="11"/>
      <w:r>
        <w:rPr>
          <w:rFonts w:hint="eastAsia" w:ascii="宋体" w:hAnsi="宋体" w:eastAsia="宋体" w:cs="宋体"/>
          <w:color w:val="auto"/>
          <w:sz w:val="28"/>
          <w:szCs w:val="28"/>
          <w:highlight w:val="none"/>
          <w:lang w:val="en-US" w:eastAsia="zh-CN"/>
        </w:rPr>
        <w:t>采购、装运卸、安装、调试并交付采购人使用。本次采购需求详见比选文件第五部分。</w:t>
      </w:r>
    </w:p>
    <w:p>
      <w:pPr>
        <w:numPr>
          <w:ilvl w:val="0"/>
          <w:numId w:val="0"/>
        </w:numPr>
        <w:autoSpaceDN w:val="0"/>
        <w:adjustRightInd w:val="0"/>
        <w:snapToGrid w:val="0"/>
        <w:spacing w:line="580" w:lineRule="exact"/>
        <w:ind w:left="0"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（三）要求 </w:t>
      </w:r>
    </w:p>
    <w:p>
      <w:pPr>
        <w:numPr>
          <w:ilvl w:val="0"/>
          <w:numId w:val="0"/>
        </w:numPr>
        <w:spacing w:line="58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1.服务期要求：服务期限为1年，本合同到期自行终止。</w:t>
      </w:r>
    </w:p>
    <w:p>
      <w:pPr>
        <w:numPr>
          <w:ilvl w:val="0"/>
          <w:numId w:val="0"/>
        </w:numPr>
        <w:spacing w:line="58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2.工期要求：响应人应在合同签订后 60 天内完成存储扩容涉及的设备采购、装运卸、安装、调试及交付工作。</w:t>
      </w:r>
    </w:p>
    <w:p>
      <w:pPr>
        <w:numPr>
          <w:ilvl w:val="0"/>
          <w:numId w:val="0"/>
        </w:numPr>
        <w:spacing w:line="58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3.质量要求:产品质量符合国家相关质量标准，质保期不少于3年。</w:t>
      </w:r>
    </w:p>
    <w:p>
      <w:pPr>
        <w:numPr>
          <w:ilvl w:val="0"/>
          <w:numId w:val="0"/>
        </w:numPr>
        <w:spacing w:line="580" w:lineRule="exact"/>
        <w:ind w:firstLine="560" w:firstLineChars="200"/>
        <w:rPr>
          <w:rFonts w:hint="default" w:ascii="仿宋" w:hAnsi="仿宋" w:eastAsia="仿宋" w:cs="Times New Roman"/>
          <w:sz w:val="32"/>
          <w:szCs w:val="32"/>
          <w:lang w:val="en-US" w:eastAsia="zh-CN"/>
        </w:rPr>
      </w:pPr>
      <w:r>
        <w:rPr>
          <w:rFonts w:hint="eastAsia" w:ascii="宋体" w:hAnsi="宋体" w:eastAsia="宋体" w:cs="宋体"/>
          <w:color w:val="auto"/>
          <w:sz w:val="28"/>
          <w:szCs w:val="28"/>
          <w:highlight w:val="none"/>
          <w:lang w:val="en-US" w:eastAsia="zh-CN"/>
        </w:rPr>
        <w:t>4.服务要求：在交付过程中，需配合进行数据迁移、存储池和卷扩容调整等相关数据规划服务，确保数据无丢失。</w:t>
      </w:r>
    </w:p>
    <w:p>
      <w:pPr>
        <w:numPr>
          <w:ilvl w:val="0"/>
          <w:numId w:val="0"/>
        </w:numPr>
        <w:spacing w:line="58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四、比选</w:t>
      </w:r>
      <w:r>
        <w:rPr>
          <w:rFonts w:hint="eastAsia" w:ascii="宋体" w:hAnsi="宋体" w:eastAsia="宋体" w:cs="宋体"/>
          <w:b/>
          <w:color w:val="auto"/>
          <w:sz w:val="28"/>
          <w:szCs w:val="28"/>
          <w:highlight w:val="none"/>
        </w:rPr>
        <w:t>限价</w:t>
      </w:r>
    </w:p>
    <w:p>
      <w:pPr>
        <w:numPr>
          <w:ilvl w:val="0"/>
          <w:numId w:val="0"/>
        </w:numPr>
        <w:spacing w:line="58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kern w:val="2"/>
          <w:sz w:val="28"/>
          <w:szCs w:val="28"/>
          <w:highlight w:val="none"/>
          <w:lang w:val="zh-CN"/>
        </w:rPr>
        <w:t>本项目</w:t>
      </w:r>
      <w:r>
        <w:rPr>
          <w:rFonts w:hint="eastAsia" w:ascii="宋体" w:hAnsi="宋体" w:eastAsia="宋体" w:cs="宋体"/>
          <w:color w:val="auto"/>
          <w:kern w:val="2"/>
          <w:sz w:val="28"/>
          <w:szCs w:val="28"/>
          <w:highlight w:val="none"/>
          <w:lang w:val="en-US" w:eastAsia="zh-CN"/>
        </w:rPr>
        <w:t>采用固定单价包干，</w:t>
      </w:r>
      <w:bookmarkStart w:id="12" w:name="OLE_LINK10"/>
      <w:r>
        <w:rPr>
          <w:rFonts w:hint="eastAsia" w:ascii="宋体" w:hAnsi="宋体" w:eastAsia="宋体" w:cs="宋体"/>
          <w:color w:val="auto"/>
          <w:kern w:val="2"/>
          <w:sz w:val="28"/>
          <w:szCs w:val="28"/>
          <w:highlight w:val="none"/>
          <w:lang w:val="en-US" w:eastAsia="zh-CN"/>
        </w:rPr>
        <w:t>暂定</w:t>
      </w:r>
      <w:r>
        <w:rPr>
          <w:rFonts w:hint="eastAsia" w:ascii="宋体" w:hAnsi="宋体" w:eastAsia="宋体" w:cs="宋体"/>
          <w:color w:val="auto"/>
          <w:kern w:val="24"/>
          <w:sz w:val="28"/>
          <w:szCs w:val="28"/>
          <w:highlight w:val="none"/>
        </w:rPr>
        <w:t>含税</w:t>
      </w:r>
      <w:r>
        <w:rPr>
          <w:rFonts w:hint="eastAsia" w:ascii="宋体" w:hAnsi="宋体" w:eastAsia="宋体" w:cs="宋体"/>
          <w:color w:val="auto"/>
          <w:kern w:val="24"/>
          <w:sz w:val="28"/>
          <w:szCs w:val="28"/>
          <w:highlight w:val="none"/>
          <w:lang w:eastAsia="zh-CN"/>
        </w:rPr>
        <w:t>最高限价总价</w:t>
      </w:r>
      <w:r>
        <w:rPr>
          <w:rFonts w:hint="eastAsia" w:ascii="宋体" w:hAnsi="宋体" w:eastAsia="宋体" w:cs="宋体"/>
          <w:color w:val="auto"/>
          <w:kern w:val="24"/>
          <w:sz w:val="28"/>
          <w:szCs w:val="28"/>
          <w:highlight w:val="none"/>
          <w:lang w:val="en-US" w:eastAsia="zh-CN"/>
        </w:rPr>
        <w:t>80万元，</w:t>
      </w:r>
      <w:bookmarkEnd w:id="12"/>
      <w:r>
        <w:rPr>
          <w:rFonts w:hint="eastAsia" w:ascii="宋体" w:hAnsi="宋体" w:eastAsia="宋体" w:cs="宋体"/>
          <w:color w:val="auto"/>
          <w:kern w:val="2"/>
          <w:sz w:val="28"/>
          <w:szCs w:val="28"/>
          <w:highlight w:val="none"/>
          <w:lang w:val="en-US" w:eastAsia="zh-CN"/>
        </w:rPr>
        <w:t>响应人报价合计超过含税最高限价或任意单项报价超过最高限价的为无效报价。</w:t>
      </w:r>
    </w:p>
    <w:p>
      <w:pPr>
        <w:numPr>
          <w:ilvl w:val="0"/>
          <w:numId w:val="0"/>
        </w:numPr>
        <w:spacing w:line="58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五</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比选</w:t>
      </w:r>
      <w:r>
        <w:rPr>
          <w:rFonts w:hint="eastAsia" w:ascii="宋体" w:hAnsi="宋体" w:eastAsia="宋体" w:cs="宋体"/>
          <w:b/>
          <w:color w:val="auto"/>
          <w:sz w:val="28"/>
          <w:szCs w:val="28"/>
          <w:highlight w:val="none"/>
        </w:rPr>
        <w:t>响应人资格要求</w:t>
      </w:r>
    </w:p>
    <w:p>
      <w:pPr>
        <w:spacing w:line="58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val="zh-CN"/>
        </w:rPr>
        <w:t>具有独立法人资格的合法企业</w:t>
      </w:r>
      <w:r>
        <w:rPr>
          <w:rFonts w:hint="eastAsia" w:ascii="宋体" w:hAnsi="宋体" w:eastAsia="宋体" w:cs="宋体"/>
          <w:color w:val="000000"/>
          <w:sz w:val="28"/>
          <w:szCs w:val="28"/>
          <w:highlight w:val="none"/>
          <w:lang w:eastAsia="zh-CN"/>
        </w:rPr>
        <w:t>（需提供营业执照复印</w:t>
      </w:r>
      <w:r>
        <w:rPr>
          <w:rFonts w:hint="eastAsia" w:ascii="宋体" w:hAnsi="宋体" w:eastAsia="宋体" w:cs="宋体"/>
          <w:color w:val="auto"/>
          <w:sz w:val="28"/>
          <w:szCs w:val="28"/>
          <w:highlight w:val="none"/>
          <w:lang w:eastAsia="zh-CN"/>
        </w:rPr>
        <w:t>件作为证明文件）</w:t>
      </w:r>
      <w:r>
        <w:rPr>
          <w:rFonts w:hint="eastAsia" w:ascii="宋体" w:hAnsi="宋体" w:eastAsia="宋体" w:cs="宋体"/>
          <w:color w:val="auto"/>
          <w:sz w:val="28"/>
          <w:szCs w:val="28"/>
          <w:highlight w:val="none"/>
          <w:lang w:eastAsia="zh"/>
        </w:rPr>
        <w:t>。</w:t>
      </w:r>
      <w:r>
        <w:rPr>
          <w:rFonts w:hint="eastAsia" w:ascii="宋体" w:hAnsi="宋体" w:eastAsia="宋体" w:cs="宋体"/>
          <w:color w:val="auto"/>
          <w:sz w:val="28"/>
          <w:szCs w:val="28"/>
          <w:highlight w:val="none"/>
          <w:lang w:eastAsia="zh-CN"/>
        </w:rPr>
        <w:t xml:space="preserve"> </w:t>
      </w:r>
    </w:p>
    <w:p>
      <w:pPr>
        <w:numPr>
          <w:ilvl w:val="0"/>
          <w:numId w:val="0"/>
        </w:numPr>
        <w:spacing w:line="360" w:lineRule="auto"/>
        <w:ind w:firstLine="560" w:firstLineChars="20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w:t>
      </w:r>
      <w:r>
        <w:rPr>
          <w:rFonts w:hint="eastAsia" w:ascii="宋体" w:hAnsi="宋体" w:eastAsia="宋体" w:cs="宋体"/>
          <w:bCs w:val="0"/>
          <w:color w:val="auto"/>
          <w:sz w:val="28"/>
          <w:szCs w:val="28"/>
          <w:highlight w:val="none"/>
        </w:rPr>
        <w:t>具有良好的商业信誉和健全的财务会计制度</w:t>
      </w:r>
      <w:r>
        <w:rPr>
          <w:rFonts w:hint="eastAsia" w:ascii="宋体" w:hAnsi="宋体" w:eastAsia="宋体" w:cs="宋体"/>
          <w:bCs w:val="0"/>
          <w:color w:val="auto"/>
          <w:sz w:val="28"/>
          <w:szCs w:val="28"/>
          <w:highlight w:val="none"/>
          <w:lang w:eastAsia="zh-CN"/>
        </w:rPr>
        <w:t>（</w:t>
      </w:r>
      <w:r>
        <w:rPr>
          <w:rFonts w:hint="eastAsia" w:ascii="宋体" w:hAnsi="宋体" w:eastAsia="宋体" w:cs="宋体"/>
          <w:bCs w:val="0"/>
          <w:color w:val="auto"/>
          <w:sz w:val="28"/>
          <w:szCs w:val="28"/>
          <w:highlight w:val="none"/>
          <w:lang w:eastAsia="zh"/>
        </w:rPr>
        <w:t>需</w:t>
      </w:r>
      <w:r>
        <w:rPr>
          <w:rFonts w:hint="eastAsia" w:ascii="宋体" w:hAnsi="宋体" w:eastAsia="宋体" w:cs="宋体"/>
          <w:bCs w:val="0"/>
          <w:color w:val="auto"/>
          <w:sz w:val="28"/>
          <w:szCs w:val="28"/>
          <w:highlight w:val="none"/>
          <w:lang w:val="en-US" w:eastAsia="zh-CN"/>
        </w:rPr>
        <w:t>提供承诺书）</w:t>
      </w:r>
      <w:r>
        <w:rPr>
          <w:rFonts w:hint="eastAsia" w:ascii="宋体" w:hAnsi="宋体" w:eastAsia="宋体" w:cs="宋体"/>
          <w:bCs w:val="0"/>
          <w:color w:val="auto"/>
          <w:sz w:val="28"/>
          <w:szCs w:val="28"/>
          <w:highlight w:val="none"/>
          <w:lang w:val="en-US" w:eastAsia="zh"/>
        </w:rPr>
        <w:t>。</w:t>
      </w:r>
    </w:p>
    <w:p>
      <w:pPr>
        <w:numPr>
          <w:ilvl w:val="0"/>
          <w:numId w:val="0"/>
        </w:numPr>
        <w:snapToGrid/>
        <w:spacing w:line="580" w:lineRule="exact"/>
        <w:ind w:firstLine="560" w:firstLineChars="200"/>
        <w:jc w:val="left"/>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须具有良好的社会信誉和履行合同的能力，近3年无违法违纪、服务违约行为、重大质量问题等不良记录，没有处于被责令停业</w:t>
      </w:r>
      <w:r>
        <w:rPr>
          <w:rFonts w:hint="eastAsia" w:ascii="宋体" w:hAnsi="宋体" w:eastAsia="宋体" w:cs="宋体"/>
          <w:color w:val="auto"/>
          <w:sz w:val="28"/>
          <w:szCs w:val="28"/>
          <w:highlight w:val="none"/>
          <w:lang w:val="zh-CN"/>
        </w:rPr>
        <w:t>、或财产被接管、冻结、破产状态</w:t>
      </w:r>
      <w:bookmarkStart w:id="13" w:name="OLE_LINK4"/>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lang w:val="zh-CN" w:eastAsia="zh"/>
        </w:rPr>
        <w:t>需提供</w:t>
      </w:r>
      <w:r>
        <w:rPr>
          <w:rFonts w:hint="eastAsia" w:ascii="宋体" w:hAnsi="宋体" w:eastAsia="宋体" w:cs="宋体"/>
          <w:color w:val="auto"/>
          <w:sz w:val="28"/>
          <w:szCs w:val="28"/>
          <w:highlight w:val="none"/>
          <w:lang w:val="zh-CN"/>
        </w:rPr>
        <w:t>信用中国截图）</w:t>
      </w:r>
      <w:bookmarkEnd w:id="13"/>
      <w:r>
        <w:rPr>
          <w:rFonts w:hint="eastAsia" w:ascii="宋体" w:hAnsi="宋体" w:eastAsia="宋体" w:cs="宋体"/>
          <w:color w:val="auto"/>
          <w:sz w:val="28"/>
          <w:szCs w:val="28"/>
          <w:highlight w:val="none"/>
          <w:lang w:val="zh-CN" w:eastAsia="zh"/>
        </w:rPr>
        <w:t>。</w:t>
      </w:r>
    </w:p>
    <w:p>
      <w:pPr>
        <w:spacing w:line="580" w:lineRule="exact"/>
        <w:ind w:left="559" w:leftChars="266" w:firstLine="11" w:firstLineChars="4"/>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注：凡复印件均须加盖鲜章。</w:t>
      </w:r>
    </w:p>
    <w:p>
      <w:pPr>
        <w:numPr>
          <w:ilvl w:val="0"/>
          <w:numId w:val="0"/>
        </w:numPr>
        <w:spacing w:line="560" w:lineRule="exact"/>
        <w:ind w:firstLine="0" w:firstLineChars="0"/>
        <w:rPr>
          <w:rFonts w:hint="eastAsia" w:ascii="宋体" w:hAnsi="宋体" w:eastAsia="宋体" w:cs="宋体"/>
          <w:b/>
          <w:bCs/>
          <w:color w:val="auto"/>
          <w:sz w:val="28"/>
          <w:szCs w:val="28"/>
          <w:highlight w:val="none"/>
          <w:lang w:val="zh-CN"/>
        </w:rPr>
      </w:pP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lang w:val="zh-CN"/>
        </w:rPr>
        <w:t>购买采购文件的时间、地点及售价：</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年</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val="zh-CN"/>
        </w:rPr>
        <w:t>月</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lang w:val="zh-CN"/>
        </w:rPr>
        <w:t>日09时00分至</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val="zh-CN"/>
        </w:rPr>
        <w:t>月</w:t>
      </w:r>
      <w:r>
        <w:rPr>
          <w:rFonts w:hint="eastAsia" w:ascii="宋体" w:hAnsi="宋体" w:eastAsia="宋体" w:cs="宋体"/>
          <w:color w:val="auto"/>
          <w:sz w:val="28"/>
          <w:szCs w:val="28"/>
          <w:highlight w:val="none"/>
          <w:lang w:val="en-US" w:eastAsia="zh-CN"/>
        </w:rPr>
        <w:t>13</w:t>
      </w:r>
      <w:r>
        <w:rPr>
          <w:rFonts w:hint="eastAsia" w:ascii="宋体" w:hAnsi="宋体" w:eastAsia="宋体" w:cs="宋体"/>
          <w:color w:val="auto"/>
          <w:sz w:val="28"/>
          <w:szCs w:val="28"/>
          <w:highlight w:val="none"/>
          <w:lang w:val="zh-CN"/>
        </w:rPr>
        <w:t>日17时00分（北京时间）。</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eastAsia="zh-CN"/>
        </w:rPr>
        <w:t>2.</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文件获取地点：</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四川能源天府阳光采购服务平台（http://scny.tfygcgfw.com）。</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文件获取方式：</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（1）凡有意参加的潜在</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lang w:val="zh-CN"/>
        </w:rPr>
        <w:t>人，请于文件获取期间登录四川能源天府阳光采购服务平台（http://scny.tfygcgfw.com/）参与项目报名(平台服务费：50元)，并按页面指示缴纳费用并下载</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（2）若投标人首次为登陆四川能源天府阳光采购服务平台，需先进行免费注册（平台首页左上角），注册为供应商，并按平台要求完善注册信息，未注册或系统使用有问题的供应商将无法参与本项目。</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lang w:val="zh-CN"/>
        </w:rPr>
        <w:t>人登陆账号后，点击左侧菜单投标管理-招标公告，找到本项目公告，点击报名并下载</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文件及其他招标资料电子版。</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（4）本项目实行网上发售电子版</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文件，不再出售纸质</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4.潜在响应人在四川能源天府阳光采购服务平台取得采购文件后决定参加本项目的，</w:t>
      </w:r>
      <w:r>
        <w:rPr>
          <w:rFonts w:hint="eastAsia" w:ascii="宋体" w:hAnsi="宋体" w:eastAsia="宋体" w:cs="宋体"/>
          <w:b/>
          <w:bCs/>
          <w:color w:val="auto"/>
          <w:sz w:val="28"/>
          <w:szCs w:val="28"/>
          <w:highlight w:val="none"/>
          <w:lang w:val="zh-CN"/>
        </w:rPr>
        <w:t>需在响应文件递交截止时间前进行报名</w:t>
      </w:r>
      <w:r>
        <w:rPr>
          <w:rFonts w:hint="eastAsia" w:ascii="宋体" w:hAnsi="宋体" w:eastAsia="宋体" w:cs="宋体"/>
          <w:color w:val="auto"/>
          <w:sz w:val="28"/>
          <w:szCs w:val="28"/>
          <w:highlight w:val="none"/>
          <w:lang w:val="zh-CN"/>
        </w:rPr>
        <w:t>。报名时须提供以下资料并发送至TZB0834@126.com。</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（1）经办人介绍信或法定代表人授权委托书加盖公章。</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（2）经办人及法人身份证复印件加盖公章。</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若提供的资格证明文件不全或不实，将导致其资格被取消。</w:t>
      </w:r>
      <w:r>
        <w:rPr>
          <w:rFonts w:hint="eastAsia" w:ascii="宋体" w:hAnsi="宋体" w:eastAsia="宋体" w:cs="宋体"/>
          <w:b/>
          <w:bCs/>
          <w:color w:val="auto"/>
          <w:sz w:val="28"/>
          <w:szCs w:val="28"/>
          <w:highlight w:val="none"/>
          <w:lang w:val="zh-CN"/>
        </w:rPr>
        <w:t>未按上述要求获取文件及报名的，递交的响应文件将不予接收。</w:t>
      </w:r>
    </w:p>
    <w:p>
      <w:pPr>
        <w:numPr>
          <w:ilvl w:val="0"/>
          <w:numId w:val="0"/>
        </w:numPr>
        <w:spacing w:line="560" w:lineRule="exact"/>
        <w:ind w:firstLine="0" w:firstLineChars="0"/>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lang w:val="zh-CN"/>
        </w:rPr>
        <w:t>、递交报价文件截止时间</w:t>
      </w:r>
      <w:r>
        <w:rPr>
          <w:rFonts w:hint="eastAsia" w:ascii="宋体" w:hAnsi="宋体" w:eastAsia="宋体" w:cs="宋体"/>
          <w:b/>
          <w:bCs/>
          <w:color w:val="auto"/>
          <w:sz w:val="28"/>
          <w:szCs w:val="28"/>
          <w:highlight w:val="none"/>
          <w:lang w:val="zh-CN" w:eastAsia="zh"/>
        </w:rPr>
        <w:t>及</w:t>
      </w:r>
      <w:r>
        <w:rPr>
          <w:rFonts w:hint="eastAsia" w:ascii="宋体" w:hAnsi="宋体" w:eastAsia="宋体" w:cs="宋体"/>
          <w:b/>
          <w:bCs/>
          <w:color w:val="auto"/>
          <w:sz w:val="28"/>
          <w:szCs w:val="28"/>
          <w:highlight w:val="none"/>
          <w:lang w:val="zh-CN"/>
        </w:rPr>
        <w:t>地点：</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eastAsia="zh"/>
        </w:rPr>
      </w:pPr>
      <w:r>
        <w:rPr>
          <w:rFonts w:hint="eastAsia" w:ascii="宋体" w:hAnsi="宋体" w:eastAsia="宋体" w:cs="宋体"/>
          <w:color w:val="auto"/>
          <w:sz w:val="28"/>
          <w:szCs w:val="28"/>
          <w:highlight w:val="none"/>
          <w:lang w:val="zh-CN"/>
        </w:rPr>
        <w:t>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年</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val="zh-CN"/>
        </w:rPr>
        <w:t>月</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lang w:val="zh-CN"/>
        </w:rPr>
        <w:t>日</w:t>
      </w:r>
      <w:r>
        <w:rPr>
          <w:rFonts w:hint="eastAsia" w:ascii="宋体" w:hAnsi="宋体" w:eastAsia="宋体" w:cs="宋体"/>
          <w:color w:val="auto"/>
          <w:sz w:val="28"/>
          <w:szCs w:val="28"/>
          <w:highlight w:val="none"/>
          <w:lang w:val="en-US" w:eastAsia="zh-CN"/>
        </w:rPr>
        <w:t>下</w:t>
      </w:r>
      <w:r>
        <w:rPr>
          <w:rFonts w:hint="eastAsia" w:ascii="宋体" w:hAnsi="宋体" w:eastAsia="宋体" w:cs="宋体"/>
          <w:color w:val="auto"/>
          <w:sz w:val="28"/>
          <w:szCs w:val="28"/>
          <w:highlight w:val="none"/>
          <w:lang w:val="zh-CN"/>
        </w:rPr>
        <w:t>午</w:t>
      </w:r>
      <w:r>
        <w:rPr>
          <w:rFonts w:hint="eastAsia" w:ascii="宋体" w:hAnsi="宋体" w:eastAsia="宋体" w:cs="宋体"/>
          <w:color w:val="auto"/>
          <w:sz w:val="28"/>
          <w:szCs w:val="28"/>
          <w:highlight w:val="none"/>
          <w:lang w:val="zh-CN" w:eastAsia="zh-CN"/>
        </w:rPr>
        <w:t xml:space="preserve"> </w:t>
      </w:r>
      <w:r>
        <w:rPr>
          <w:rFonts w:hint="eastAsia" w:ascii="宋体" w:hAnsi="宋体" w:eastAsia="宋体" w:cs="宋体"/>
          <w:color w:val="auto"/>
          <w:sz w:val="28"/>
          <w:szCs w:val="28"/>
          <w:highlight w:val="none"/>
          <w:lang w:val="en-US" w:eastAsia="zh-CN"/>
        </w:rPr>
        <w:t>15</w:t>
      </w:r>
      <w:r>
        <w:rPr>
          <w:rFonts w:hint="eastAsia" w:ascii="宋体" w:hAnsi="宋体" w:eastAsia="宋体" w:cs="宋体"/>
          <w:color w:val="auto"/>
          <w:sz w:val="28"/>
          <w:szCs w:val="28"/>
          <w:highlight w:val="none"/>
          <w:lang w:val="zh-CN"/>
        </w:rPr>
        <w:t>时</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lang w:val="zh-CN"/>
        </w:rPr>
        <w:t>分（北京时间）</w:t>
      </w:r>
      <w:r>
        <w:rPr>
          <w:rFonts w:hint="eastAsia" w:ascii="宋体" w:hAnsi="宋体" w:eastAsia="宋体" w:cs="宋体"/>
          <w:color w:val="auto"/>
          <w:sz w:val="28"/>
          <w:szCs w:val="28"/>
          <w:highlight w:val="none"/>
          <w:lang w:val="zh-CN" w:eastAsia="zh"/>
        </w:rPr>
        <w:t>，建议响应人提前10分钟到达现场。</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地点:</w:t>
      </w:r>
      <w:r>
        <w:rPr>
          <w:rFonts w:hint="eastAsia" w:ascii="宋体" w:hAnsi="宋体" w:eastAsia="宋体" w:cs="宋体"/>
          <w:b w:val="0"/>
          <w:bCs w:val="0"/>
          <w:color w:val="auto"/>
          <w:kern w:val="2"/>
          <w:sz w:val="28"/>
          <w:szCs w:val="28"/>
          <w:highlight w:val="none"/>
          <w:lang w:val="zh-CN" w:eastAsia="zh-CN" w:bidi="ar-SA"/>
        </w:rPr>
        <w:t>西昌市朝阳东路1号川投西昌医院五楼3号会议室。</w:t>
      </w:r>
    </w:p>
    <w:p>
      <w:pPr>
        <w:numPr>
          <w:ilvl w:val="0"/>
          <w:numId w:val="0"/>
        </w:numPr>
        <w:spacing w:line="560" w:lineRule="exact"/>
        <w:ind w:firstLine="0" w:firstLineChars="0"/>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eastAsia="zh-CN"/>
        </w:rPr>
        <w:t>九</w:t>
      </w:r>
      <w:r>
        <w:rPr>
          <w:rFonts w:hint="eastAsia" w:ascii="宋体" w:hAnsi="宋体" w:eastAsia="宋体" w:cs="宋体"/>
          <w:b/>
          <w:bCs/>
          <w:color w:val="auto"/>
          <w:sz w:val="28"/>
          <w:szCs w:val="28"/>
          <w:highlight w:val="none"/>
          <w:lang w:val="zh-CN"/>
        </w:rPr>
        <w:t>、</w:t>
      </w:r>
      <w:r>
        <w:rPr>
          <w:rFonts w:hint="eastAsia" w:ascii="宋体" w:hAnsi="宋体" w:eastAsia="宋体" w:cs="宋体"/>
          <w:b/>
          <w:bCs/>
          <w:color w:val="auto"/>
          <w:sz w:val="28"/>
          <w:szCs w:val="28"/>
          <w:highlight w:val="none"/>
          <w:lang w:val="en-US" w:eastAsia="zh-CN"/>
        </w:rPr>
        <w:t>比选</w:t>
      </w:r>
      <w:r>
        <w:rPr>
          <w:rFonts w:hint="eastAsia" w:ascii="宋体" w:hAnsi="宋体" w:eastAsia="宋体" w:cs="宋体"/>
          <w:b/>
          <w:bCs/>
          <w:color w:val="auto"/>
          <w:sz w:val="28"/>
          <w:szCs w:val="28"/>
          <w:highlight w:val="none"/>
          <w:lang w:val="zh-CN"/>
        </w:rPr>
        <w:t>时间及地点：</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年</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val="zh-CN"/>
        </w:rPr>
        <w:t>月</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lang w:val="zh-CN"/>
        </w:rPr>
        <w:t>日</w:t>
      </w:r>
      <w:r>
        <w:rPr>
          <w:rFonts w:hint="eastAsia" w:ascii="宋体" w:hAnsi="宋体" w:eastAsia="宋体" w:cs="宋体"/>
          <w:color w:val="auto"/>
          <w:sz w:val="28"/>
          <w:szCs w:val="28"/>
          <w:highlight w:val="none"/>
          <w:lang w:val="en-US" w:eastAsia="zh-CN"/>
        </w:rPr>
        <w:t>下</w:t>
      </w:r>
      <w:r>
        <w:rPr>
          <w:rFonts w:hint="eastAsia" w:ascii="宋体" w:hAnsi="宋体" w:eastAsia="宋体" w:cs="宋体"/>
          <w:color w:val="auto"/>
          <w:sz w:val="28"/>
          <w:szCs w:val="28"/>
          <w:highlight w:val="none"/>
          <w:lang w:val="zh-CN"/>
        </w:rPr>
        <w:t>午</w:t>
      </w:r>
      <w:r>
        <w:rPr>
          <w:rFonts w:hint="eastAsia" w:ascii="宋体" w:hAnsi="宋体" w:eastAsia="宋体" w:cs="宋体"/>
          <w:color w:val="auto"/>
          <w:sz w:val="28"/>
          <w:szCs w:val="28"/>
          <w:highlight w:val="none"/>
          <w:lang w:val="zh-CN" w:eastAsia="zh-CN"/>
        </w:rPr>
        <w:t xml:space="preserve"> </w:t>
      </w:r>
      <w:r>
        <w:rPr>
          <w:rFonts w:hint="eastAsia" w:ascii="宋体" w:hAnsi="宋体" w:eastAsia="宋体" w:cs="宋体"/>
          <w:color w:val="auto"/>
          <w:sz w:val="28"/>
          <w:szCs w:val="28"/>
          <w:highlight w:val="none"/>
          <w:lang w:val="en-US" w:eastAsia="zh-CN"/>
        </w:rPr>
        <w:t>15</w:t>
      </w:r>
      <w:r>
        <w:rPr>
          <w:rFonts w:hint="eastAsia" w:ascii="宋体" w:hAnsi="宋体" w:eastAsia="宋体" w:cs="宋体"/>
          <w:color w:val="auto"/>
          <w:sz w:val="28"/>
          <w:szCs w:val="28"/>
          <w:highlight w:val="none"/>
          <w:lang w:val="zh-CN"/>
        </w:rPr>
        <w:t>时</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lang w:val="zh-CN"/>
        </w:rPr>
        <w:t>分（北京时间）</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地点:</w:t>
      </w:r>
      <w:bookmarkStart w:id="14" w:name="OLE_LINK9"/>
      <w:r>
        <w:rPr>
          <w:rFonts w:hint="eastAsia" w:ascii="宋体" w:hAnsi="宋体" w:eastAsia="宋体" w:cs="宋体"/>
          <w:b w:val="0"/>
          <w:bCs w:val="0"/>
          <w:color w:val="auto"/>
          <w:kern w:val="2"/>
          <w:sz w:val="28"/>
          <w:szCs w:val="28"/>
          <w:highlight w:val="none"/>
          <w:lang w:val="zh-CN" w:eastAsia="zh-CN" w:bidi="ar-SA"/>
        </w:rPr>
        <w:t>西昌市朝阳东路1号川投西昌医院五楼3号会议室</w:t>
      </w:r>
      <w:bookmarkEnd w:id="14"/>
      <w:r>
        <w:rPr>
          <w:rFonts w:hint="eastAsia" w:ascii="宋体" w:hAnsi="宋体" w:eastAsia="宋体" w:cs="宋体"/>
          <w:b w:val="0"/>
          <w:bCs w:val="0"/>
          <w:color w:val="auto"/>
          <w:kern w:val="2"/>
          <w:sz w:val="28"/>
          <w:szCs w:val="28"/>
          <w:highlight w:val="none"/>
          <w:lang w:val="zh-CN" w:eastAsia="zh-CN" w:bidi="ar-SA"/>
        </w:rPr>
        <w:t>。</w:t>
      </w:r>
    </w:p>
    <w:p>
      <w:pPr>
        <w:numPr>
          <w:ilvl w:val="0"/>
          <w:numId w:val="0"/>
        </w:numPr>
        <w:spacing w:line="560" w:lineRule="exact"/>
        <w:ind w:firstLine="0"/>
        <w:rPr>
          <w:rFonts w:hint="default" w:ascii="宋体" w:hAnsi="宋体" w:eastAsia="宋体" w:cs="宋体"/>
          <w:b/>
          <w:bCs/>
          <w:color w:val="auto"/>
          <w:sz w:val="28"/>
          <w:szCs w:val="28"/>
          <w:highlight w:val="none"/>
          <w:lang w:val="en-US"/>
        </w:rPr>
      </w:pPr>
      <w:bookmarkStart w:id="15" w:name="PO_默认文件内容_46"/>
      <w:r>
        <w:rPr>
          <w:rFonts w:hint="eastAsia" w:ascii="宋体" w:hAnsi="宋体" w:eastAsia="宋体" w:cs="宋体"/>
          <w:b/>
          <w:bCs/>
          <w:color w:val="auto"/>
          <w:sz w:val="28"/>
          <w:szCs w:val="28"/>
          <w:highlight w:val="none"/>
          <w:lang w:val="zh-CN" w:eastAsia="zh-CN"/>
        </w:rPr>
        <w:t>十、</w:t>
      </w:r>
      <w:bookmarkEnd w:id="15"/>
      <w:r>
        <w:rPr>
          <w:rFonts w:hint="eastAsia" w:ascii="宋体" w:hAnsi="宋体" w:eastAsia="宋体" w:cs="宋体"/>
          <w:b/>
          <w:bCs/>
          <w:color w:val="auto"/>
          <w:sz w:val="28"/>
          <w:szCs w:val="28"/>
          <w:highlight w:val="none"/>
          <w:lang w:val="en-US" w:eastAsia="zh-CN"/>
        </w:rPr>
        <w:t>发布公告媒体：</w:t>
      </w:r>
    </w:p>
    <w:p>
      <w:pPr>
        <w:autoSpaceDE w:val="0"/>
        <w:autoSpaceDN w:val="0"/>
        <w:adjustRightInd w:val="0"/>
        <w:snapToGrid w:val="0"/>
        <w:spacing w:line="560" w:lineRule="exact"/>
        <w:ind w:left="0" w:leftChars="0" w:firstLine="0" w:firstLineChars="0"/>
        <w:rPr>
          <w:rStyle w:val="13"/>
          <w:rFonts w:hint="eastAsia" w:ascii="宋体" w:hAnsi="宋体" w:eastAsia="宋体" w:cs="宋体"/>
          <w:bCs w:val="0"/>
          <w:color w:val="auto"/>
          <w:sz w:val="28"/>
          <w:szCs w:val="28"/>
          <w:highlight w:val="none"/>
          <w:lang w:val="zh-CN" w:eastAsia="zh-CN"/>
        </w:rPr>
      </w:pPr>
      <w:r>
        <w:rPr>
          <w:rFonts w:hint="eastAsia" w:ascii="宋体" w:hAnsi="宋体" w:eastAsia="宋体" w:cs="宋体"/>
          <w:bCs w:val="0"/>
          <w:color w:val="auto"/>
          <w:sz w:val="28"/>
          <w:szCs w:val="28"/>
          <w:highlight w:val="none"/>
          <w:lang w:val="zh-CN"/>
        </w:rPr>
        <w:t>中国招标投标公共服务平台（</w:t>
      </w:r>
      <w:r>
        <w:rPr>
          <w:rFonts w:hint="eastAsia" w:ascii="宋体" w:hAnsi="宋体" w:eastAsia="宋体" w:cs="宋体"/>
          <w:bCs w:val="0"/>
          <w:color w:val="auto"/>
          <w:sz w:val="28"/>
          <w:szCs w:val="28"/>
          <w:highlight w:val="none"/>
          <w:lang w:val="zh-CN"/>
        </w:rPr>
        <w:fldChar w:fldCharType="begin"/>
      </w:r>
      <w:r>
        <w:rPr>
          <w:rFonts w:hint="eastAsia" w:ascii="宋体" w:hAnsi="宋体" w:eastAsia="宋体" w:cs="宋体"/>
          <w:bCs w:val="0"/>
          <w:color w:val="auto"/>
          <w:sz w:val="28"/>
          <w:szCs w:val="28"/>
          <w:highlight w:val="none"/>
          <w:lang w:val="zh-CN"/>
        </w:rPr>
        <w:instrText xml:space="preserve"> HYPERLINK "http://www.cebpubservice.com/）、四川能源天府阳光采购服务平台（https:/scny.tfygcgfw.com）、" </w:instrText>
      </w:r>
      <w:r>
        <w:rPr>
          <w:rFonts w:hint="eastAsia" w:ascii="宋体" w:hAnsi="宋体" w:eastAsia="宋体" w:cs="宋体"/>
          <w:bCs w:val="0"/>
          <w:color w:val="auto"/>
          <w:sz w:val="28"/>
          <w:szCs w:val="28"/>
          <w:highlight w:val="none"/>
          <w:lang w:val="zh-CN"/>
        </w:rPr>
        <w:fldChar w:fldCharType="separate"/>
      </w:r>
      <w:r>
        <w:rPr>
          <w:rStyle w:val="13"/>
          <w:rFonts w:hint="eastAsia" w:ascii="宋体" w:hAnsi="宋体" w:eastAsia="宋体" w:cs="宋体"/>
          <w:bCs w:val="0"/>
          <w:color w:val="auto"/>
          <w:sz w:val="28"/>
          <w:szCs w:val="28"/>
          <w:highlight w:val="none"/>
          <w:lang w:val="zh-CN"/>
        </w:rPr>
        <w:t>http://www.cebpubservice.com/）</w:t>
      </w:r>
      <w:r>
        <w:rPr>
          <w:rStyle w:val="13"/>
          <w:rFonts w:hint="eastAsia" w:ascii="宋体" w:hAnsi="宋体" w:eastAsia="宋体" w:cs="宋体"/>
          <w:bCs w:val="0"/>
          <w:color w:val="auto"/>
          <w:sz w:val="28"/>
          <w:szCs w:val="28"/>
          <w:highlight w:val="none"/>
          <w:lang w:val="zh-CN"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auto"/>
        <w:rPr>
          <w:rFonts w:hint="eastAsia" w:ascii="宋体" w:hAnsi="宋体" w:eastAsia="宋体" w:cs="宋体"/>
          <w:bCs w:val="0"/>
          <w:color w:val="auto"/>
          <w:sz w:val="28"/>
          <w:szCs w:val="28"/>
          <w:highlight w:val="none"/>
          <w:lang w:val="zh-CN"/>
        </w:rPr>
      </w:pPr>
      <w:r>
        <w:rPr>
          <w:rStyle w:val="13"/>
          <w:rFonts w:hint="eastAsia" w:ascii="宋体" w:hAnsi="宋体" w:eastAsia="宋体" w:cs="宋体"/>
          <w:bCs w:val="0"/>
          <w:color w:val="auto"/>
          <w:sz w:val="28"/>
          <w:szCs w:val="28"/>
          <w:highlight w:val="none"/>
          <w:u w:val="none"/>
          <w:lang w:val="zh-CN"/>
        </w:rPr>
        <w:t>四川能源天府阳光采购服务平台</w:t>
      </w:r>
      <w:r>
        <w:rPr>
          <w:rStyle w:val="13"/>
          <w:rFonts w:hint="eastAsia" w:ascii="宋体" w:hAnsi="宋体" w:eastAsia="宋体" w:cs="宋体"/>
          <w:bCs w:val="0"/>
          <w:color w:val="auto"/>
          <w:sz w:val="28"/>
          <w:szCs w:val="28"/>
          <w:highlight w:val="none"/>
          <w:lang w:val="zh-CN"/>
        </w:rPr>
        <w:t>（https://scny.tfygcgfw.com）、</w:t>
      </w:r>
      <w:r>
        <w:rPr>
          <w:rFonts w:hint="eastAsia" w:ascii="宋体" w:hAnsi="宋体" w:eastAsia="宋体" w:cs="宋体"/>
          <w:bCs w:val="0"/>
          <w:color w:val="auto"/>
          <w:sz w:val="28"/>
          <w:szCs w:val="28"/>
          <w:highlight w:val="none"/>
          <w:lang w:val="zh-CN"/>
        </w:rPr>
        <w:fldChar w:fldCharType="end"/>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auto"/>
        <w:rPr>
          <w:rFonts w:hint="eastAsia" w:ascii="宋体" w:hAnsi="宋体" w:eastAsia="宋体" w:cs="宋体"/>
          <w:bCs w:val="0"/>
          <w:color w:val="auto"/>
          <w:sz w:val="28"/>
          <w:szCs w:val="28"/>
          <w:highlight w:val="none"/>
          <w:lang w:val="zh-CN"/>
        </w:rPr>
      </w:pPr>
      <w:r>
        <w:rPr>
          <w:rFonts w:hint="eastAsia" w:ascii="宋体" w:hAnsi="宋体" w:eastAsia="宋体" w:cs="宋体"/>
          <w:bCs w:val="0"/>
          <w:color w:val="auto"/>
          <w:sz w:val="28"/>
          <w:szCs w:val="28"/>
          <w:highlight w:val="none"/>
          <w:lang w:val="zh-CN"/>
        </w:rPr>
        <w:t>西昌川投大健康科技有限公司（</w:t>
      </w:r>
      <w:r>
        <w:rPr>
          <w:rFonts w:hint="eastAsia" w:ascii="宋体" w:hAnsi="宋体" w:eastAsia="宋体" w:cs="宋体"/>
          <w:bCs w:val="0"/>
          <w:color w:val="auto"/>
          <w:sz w:val="28"/>
          <w:szCs w:val="28"/>
          <w:highlight w:val="none"/>
          <w:lang w:val="zh-CN"/>
        </w:rPr>
        <w:fldChar w:fldCharType="begin"/>
      </w:r>
      <w:r>
        <w:rPr>
          <w:rFonts w:hint="eastAsia" w:ascii="宋体" w:hAnsi="宋体" w:eastAsia="宋体" w:cs="宋体"/>
          <w:bCs w:val="0"/>
          <w:color w:val="auto"/>
          <w:sz w:val="28"/>
          <w:szCs w:val="28"/>
          <w:highlight w:val="none"/>
          <w:lang w:val="zh-CN"/>
        </w:rPr>
        <w:instrText xml:space="preserve"> HYPERLINK "http://www.ctghtc.cn/）、" </w:instrText>
      </w:r>
      <w:r>
        <w:rPr>
          <w:rFonts w:hint="eastAsia" w:ascii="宋体" w:hAnsi="宋体" w:eastAsia="宋体" w:cs="宋体"/>
          <w:bCs w:val="0"/>
          <w:color w:val="auto"/>
          <w:sz w:val="28"/>
          <w:szCs w:val="28"/>
          <w:highlight w:val="none"/>
          <w:lang w:val="zh-CN"/>
        </w:rPr>
        <w:fldChar w:fldCharType="separate"/>
      </w:r>
      <w:r>
        <w:rPr>
          <w:rStyle w:val="13"/>
          <w:rFonts w:hint="eastAsia" w:ascii="宋体" w:hAnsi="宋体" w:eastAsia="宋体" w:cs="宋体"/>
          <w:bCs w:val="0"/>
          <w:color w:val="auto"/>
          <w:sz w:val="28"/>
          <w:szCs w:val="28"/>
          <w:highlight w:val="none"/>
          <w:lang w:val="zh-CN"/>
        </w:rPr>
        <w:t>http://www.ctghtc.cn/）、</w:t>
      </w:r>
      <w:r>
        <w:rPr>
          <w:rFonts w:hint="eastAsia" w:ascii="宋体" w:hAnsi="宋体" w:eastAsia="宋体" w:cs="宋体"/>
          <w:bCs w:val="0"/>
          <w:color w:val="auto"/>
          <w:sz w:val="28"/>
          <w:szCs w:val="28"/>
          <w:highlight w:val="none"/>
          <w:lang w:val="zh-CN"/>
        </w:rPr>
        <w:fldChar w:fldCharType="end"/>
      </w:r>
    </w:p>
    <w:p>
      <w:pPr>
        <w:keepNext w:val="0"/>
        <w:keepLines w:val="0"/>
        <w:widowControl/>
        <w:kinsoku w:val="0"/>
        <w:autoSpaceDE w:val="0"/>
        <w:autoSpaceDN w:val="0"/>
        <w:adjustRightInd w:val="0"/>
        <w:snapToGrid w:val="0"/>
        <w:spacing w:line="560" w:lineRule="exact"/>
        <w:jc w:val="left"/>
        <w:rPr>
          <w:rFonts w:hint="eastAsia" w:ascii="宋体" w:hAnsi="宋体" w:eastAsia="宋体" w:cs="宋体"/>
          <w:bCs w:val="0"/>
          <w:color w:val="auto"/>
          <w:sz w:val="28"/>
          <w:szCs w:val="28"/>
          <w:highlight w:val="none"/>
          <w:lang w:val="zh-CN" w:eastAsia="zh-CN"/>
        </w:rPr>
      </w:pPr>
      <w:r>
        <w:rPr>
          <w:rFonts w:hint="eastAsia" w:ascii="宋体" w:hAnsi="宋体" w:eastAsia="宋体" w:cs="宋体"/>
          <w:bCs w:val="0"/>
          <w:color w:val="auto"/>
          <w:sz w:val="28"/>
          <w:szCs w:val="28"/>
          <w:highlight w:val="none"/>
          <w:lang w:val="zh-CN"/>
        </w:rPr>
        <w:t>川投西昌医院（http://www.ctxcyy.cn）网站上以公告形式发布</w:t>
      </w:r>
      <w:r>
        <w:rPr>
          <w:rFonts w:hint="eastAsia" w:ascii="宋体" w:hAnsi="宋体" w:eastAsia="宋体" w:cs="宋体"/>
          <w:bCs w:val="0"/>
          <w:color w:val="auto"/>
          <w:sz w:val="28"/>
          <w:szCs w:val="28"/>
          <w:highlight w:val="none"/>
          <w:lang w:val="zh-CN" w:eastAsia="zh-CN"/>
        </w:rPr>
        <w:t>。</w:t>
      </w:r>
    </w:p>
    <w:p>
      <w:pPr>
        <w:keepNext w:val="0"/>
        <w:keepLines w:val="0"/>
        <w:widowControl w:val="0"/>
        <w:suppressLineNumbers w:val="0"/>
        <w:spacing w:before="0" w:beforeAutospacing="0" w:after="0" w:afterAutospacing="0" w:line="550" w:lineRule="exact"/>
        <w:ind w:left="0" w:right="0"/>
        <w:jc w:val="left"/>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十一、联系方式</w:t>
      </w:r>
    </w:p>
    <w:p>
      <w:pPr>
        <w:keepNext w:val="0"/>
        <w:keepLines w:val="0"/>
        <w:widowControl/>
        <w:suppressLineNumbers w:val="0"/>
        <w:autoSpaceDE w:val="0"/>
        <w:autoSpaceDN w:val="0"/>
        <w:adjustRightInd w:val="0"/>
        <w:snapToGrid w:val="0"/>
        <w:spacing w:before="0" w:beforeAutospacing="0" w:after="0" w:afterAutospacing="0" w:line="560" w:lineRule="exact"/>
        <w:ind w:left="0" w:leftChars="0" w:right="0" w:firstLine="0" w:firstLineChars="0"/>
        <w:jc w:val="left"/>
        <w:rPr>
          <w:rFonts w:hint="eastAsia" w:ascii="宋体" w:hAnsi="宋体" w:eastAsia="宋体" w:cs="宋体"/>
          <w:bCs w:val="0"/>
          <w:color w:val="auto"/>
          <w:sz w:val="28"/>
          <w:szCs w:val="28"/>
          <w:highlight w:val="none"/>
          <w:lang w:val="zh-CN"/>
        </w:rPr>
      </w:pPr>
      <w:r>
        <w:rPr>
          <w:rFonts w:hint="eastAsia" w:ascii="宋体" w:hAnsi="宋体" w:eastAsia="宋体" w:cs="宋体"/>
          <w:bCs w:val="0"/>
          <w:color w:val="auto"/>
          <w:kern w:val="2"/>
          <w:sz w:val="28"/>
          <w:szCs w:val="28"/>
          <w:highlight w:val="none"/>
          <w:lang w:val="zh-CN" w:eastAsia="zh-CN" w:bidi="ar"/>
        </w:rPr>
        <w:t>比 选 人：西昌川投大健康科技有限公司</w:t>
      </w:r>
    </w:p>
    <w:p>
      <w:pPr>
        <w:keepNext w:val="0"/>
        <w:keepLines w:val="0"/>
        <w:widowControl/>
        <w:suppressLineNumbers w:val="0"/>
        <w:autoSpaceDE w:val="0"/>
        <w:autoSpaceDN w:val="0"/>
        <w:adjustRightInd w:val="0"/>
        <w:snapToGrid w:val="0"/>
        <w:spacing w:before="0" w:beforeAutospacing="0" w:after="0" w:afterAutospacing="0" w:line="560" w:lineRule="exact"/>
        <w:ind w:left="0" w:leftChars="0" w:right="0" w:firstLine="0" w:firstLineChars="0"/>
        <w:jc w:val="left"/>
        <w:rPr>
          <w:rFonts w:hint="eastAsia" w:ascii="宋体" w:hAnsi="宋体" w:eastAsia="宋体" w:cs="宋体"/>
          <w:bCs w:val="0"/>
          <w:color w:val="auto"/>
          <w:sz w:val="28"/>
          <w:szCs w:val="28"/>
          <w:highlight w:val="none"/>
          <w:lang w:val="zh-CN"/>
        </w:rPr>
      </w:pPr>
      <w:r>
        <w:rPr>
          <w:rFonts w:hint="eastAsia" w:ascii="宋体" w:hAnsi="宋体" w:eastAsia="宋体" w:cs="宋体"/>
          <w:bCs w:val="0"/>
          <w:color w:val="auto"/>
          <w:kern w:val="2"/>
          <w:sz w:val="28"/>
          <w:szCs w:val="28"/>
          <w:highlight w:val="none"/>
          <w:lang w:val="zh-CN" w:eastAsia="zh-CN" w:bidi="ar"/>
        </w:rPr>
        <w:t>地    址：西昌市朝阳东路 1 号川投西昌医院</w:t>
      </w:r>
    </w:p>
    <w:p>
      <w:pPr>
        <w:keepNext w:val="0"/>
        <w:keepLines w:val="0"/>
        <w:widowControl/>
        <w:suppressLineNumbers w:val="0"/>
        <w:autoSpaceDE w:val="0"/>
        <w:autoSpaceDN w:val="0"/>
        <w:adjustRightInd w:val="0"/>
        <w:snapToGrid w:val="0"/>
        <w:spacing w:before="0" w:beforeAutospacing="0" w:after="0" w:afterAutospacing="0" w:line="560" w:lineRule="exact"/>
        <w:ind w:left="0" w:leftChars="0" w:right="0" w:firstLine="0" w:firstLineChars="0"/>
        <w:jc w:val="left"/>
        <w:rPr>
          <w:rFonts w:hint="eastAsia" w:ascii="宋体" w:hAnsi="宋体" w:eastAsia="宋体" w:cs="宋体"/>
          <w:bCs w:val="0"/>
          <w:color w:val="auto"/>
          <w:sz w:val="28"/>
          <w:szCs w:val="28"/>
          <w:highlight w:val="none"/>
          <w:lang w:val="zh-CN"/>
        </w:rPr>
      </w:pPr>
      <w:r>
        <w:rPr>
          <w:rFonts w:hint="eastAsia" w:ascii="宋体" w:hAnsi="宋体" w:eastAsia="宋体" w:cs="宋体"/>
          <w:bCs w:val="0"/>
          <w:color w:val="auto"/>
          <w:kern w:val="2"/>
          <w:sz w:val="28"/>
          <w:szCs w:val="28"/>
          <w:highlight w:val="none"/>
          <w:lang w:val="zh-CN" w:eastAsia="zh-CN" w:bidi="ar"/>
        </w:rPr>
        <w:t>联 系 人：</w:t>
      </w:r>
      <w:r>
        <w:rPr>
          <w:rFonts w:hint="eastAsia" w:ascii="宋体" w:hAnsi="宋体" w:eastAsia="宋体" w:cs="宋体"/>
          <w:bCs w:val="0"/>
          <w:color w:val="auto"/>
          <w:kern w:val="2"/>
          <w:sz w:val="28"/>
          <w:szCs w:val="28"/>
          <w:highlight w:val="none"/>
          <w:lang w:val="zh-CN" w:eastAsia="zh" w:bidi="ar"/>
        </w:rPr>
        <w:t>杨</w:t>
      </w:r>
      <w:r>
        <w:rPr>
          <w:rFonts w:hint="eastAsia" w:ascii="宋体" w:hAnsi="宋体" w:eastAsia="宋体" w:cs="宋体"/>
          <w:bCs w:val="0"/>
          <w:color w:val="auto"/>
          <w:kern w:val="2"/>
          <w:sz w:val="28"/>
          <w:szCs w:val="28"/>
          <w:highlight w:val="none"/>
          <w:lang w:val="zh-CN" w:eastAsia="zh-CN" w:bidi="ar"/>
        </w:rPr>
        <w:t>老师</w:t>
      </w:r>
    </w:p>
    <w:p>
      <w:pPr>
        <w:keepNext w:val="0"/>
        <w:keepLines w:val="0"/>
        <w:widowControl/>
        <w:suppressLineNumbers w:val="0"/>
        <w:autoSpaceDE w:val="0"/>
        <w:autoSpaceDN w:val="0"/>
        <w:adjustRightInd w:val="0"/>
        <w:snapToGrid w:val="0"/>
        <w:spacing w:before="0" w:beforeAutospacing="0" w:after="0" w:afterAutospacing="0" w:line="560" w:lineRule="exact"/>
        <w:ind w:left="0" w:leftChars="0" w:right="0" w:firstLine="0" w:firstLineChars="0"/>
        <w:jc w:val="left"/>
        <w:rPr>
          <w:rFonts w:hint="eastAsia" w:ascii="宋体" w:hAnsi="宋体" w:eastAsia="宋体" w:cs="宋体"/>
          <w:bCs w:val="0"/>
          <w:color w:val="auto"/>
          <w:sz w:val="28"/>
          <w:szCs w:val="28"/>
          <w:highlight w:val="none"/>
          <w:lang w:val="zh-CN"/>
        </w:rPr>
      </w:pPr>
      <w:r>
        <w:rPr>
          <w:rFonts w:hint="eastAsia" w:ascii="宋体" w:hAnsi="宋体" w:eastAsia="宋体" w:cs="宋体"/>
          <w:bCs w:val="0"/>
          <w:color w:val="auto"/>
          <w:kern w:val="2"/>
          <w:sz w:val="28"/>
          <w:szCs w:val="28"/>
          <w:highlight w:val="none"/>
          <w:lang w:val="zh-CN" w:eastAsia="zh-CN" w:bidi="ar"/>
        </w:rPr>
        <w:t>电    话：0834-6999550</w:t>
      </w:r>
    </w:p>
    <w:bookmarkEnd w:id="6"/>
    <w:bookmarkEnd w:id="9"/>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auto"/>
      </w:pPr>
      <w:bookmarkStart w:id="16" w:name="_GoBack"/>
      <w:bookmarkEnd w:id="16"/>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548B5"/>
    <w:rsid w:val="01E374F4"/>
    <w:rsid w:val="04506FA0"/>
    <w:rsid w:val="04F15CAC"/>
    <w:rsid w:val="07254947"/>
    <w:rsid w:val="0763442C"/>
    <w:rsid w:val="077E62DB"/>
    <w:rsid w:val="08B21B7F"/>
    <w:rsid w:val="0955045F"/>
    <w:rsid w:val="0A5F0C62"/>
    <w:rsid w:val="0A864054"/>
    <w:rsid w:val="0D6D7AC5"/>
    <w:rsid w:val="0F0B2F84"/>
    <w:rsid w:val="124B0112"/>
    <w:rsid w:val="12B363A6"/>
    <w:rsid w:val="171B24D2"/>
    <w:rsid w:val="17E064BA"/>
    <w:rsid w:val="1CA3450A"/>
    <w:rsid w:val="21542770"/>
    <w:rsid w:val="2234192D"/>
    <w:rsid w:val="24346E74"/>
    <w:rsid w:val="25191FC4"/>
    <w:rsid w:val="25A634D3"/>
    <w:rsid w:val="268375C6"/>
    <w:rsid w:val="29C8521C"/>
    <w:rsid w:val="313F5CD8"/>
    <w:rsid w:val="32DA34FB"/>
    <w:rsid w:val="3B83700D"/>
    <w:rsid w:val="40225A46"/>
    <w:rsid w:val="45226F29"/>
    <w:rsid w:val="49935043"/>
    <w:rsid w:val="4A236EB1"/>
    <w:rsid w:val="4ABA265F"/>
    <w:rsid w:val="4B8200F7"/>
    <w:rsid w:val="4BA000EC"/>
    <w:rsid w:val="4C827C94"/>
    <w:rsid w:val="4DF61D74"/>
    <w:rsid w:val="4FF572BC"/>
    <w:rsid w:val="4FF57F41"/>
    <w:rsid w:val="50E1641C"/>
    <w:rsid w:val="514F4075"/>
    <w:rsid w:val="52C2629D"/>
    <w:rsid w:val="5A1225D4"/>
    <w:rsid w:val="5D820C77"/>
    <w:rsid w:val="606C4A0B"/>
    <w:rsid w:val="672B1A53"/>
    <w:rsid w:val="6A202D2A"/>
    <w:rsid w:val="6B626839"/>
    <w:rsid w:val="6ED91B77"/>
    <w:rsid w:val="6F92569A"/>
    <w:rsid w:val="70767A35"/>
    <w:rsid w:val="714222DC"/>
    <w:rsid w:val="73492CB3"/>
    <w:rsid w:val="746229FF"/>
    <w:rsid w:val="759A5F7F"/>
    <w:rsid w:val="782E1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cs="宋体"/>
      <w:b/>
      <w:bCs/>
      <w:kern w:val="44"/>
      <w:sz w:val="44"/>
      <w:szCs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semiHidden/>
    <w:uiPriority w:val="99"/>
    <w:pPr>
      <w:spacing w:line="360" w:lineRule="auto"/>
      <w:ind w:left="851"/>
      <w:jc w:val="left"/>
    </w:pPr>
    <w:rPr>
      <w:sz w:val="24"/>
      <w:szCs w:val="20"/>
    </w:rPr>
  </w:style>
  <w:style w:type="paragraph" w:styleId="5">
    <w:name w:val="Body Text"/>
    <w:basedOn w:val="1"/>
    <w:next w:val="1"/>
    <w:qFormat/>
    <w:uiPriority w:val="0"/>
    <w:pPr>
      <w:spacing w:after="120"/>
    </w:pPr>
    <w:rPr>
      <w:szCs w:val="24"/>
    </w:rPr>
  </w:style>
  <w:style w:type="paragraph" w:styleId="6">
    <w:name w:val="Body Text Indent"/>
    <w:basedOn w:val="1"/>
    <w:unhideWhenUsed/>
    <w:qFormat/>
    <w:uiPriority w:val="99"/>
    <w:pPr>
      <w:spacing w:after="120"/>
      <w:ind w:left="420" w:leftChars="200"/>
    </w:pPr>
    <w:rPr>
      <w:szCs w:val="20"/>
    </w:r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99"/>
    <w:pPr>
      <w:tabs>
        <w:tab w:val="center" w:pos="4153"/>
        <w:tab w:val="center" w:pos="4320"/>
        <w:tab w:val="right" w:pos="8306"/>
        <w:tab w:val="right" w:pos="8640"/>
      </w:tabs>
      <w:snapToGrid w:val="0"/>
      <w:jc w:val="left"/>
    </w:pPr>
    <w:rPr>
      <w:sz w:val="18"/>
      <w:szCs w:val="18"/>
    </w:rPr>
  </w:style>
  <w:style w:type="paragraph" w:styleId="9">
    <w:name w:val="Body Text First Indent 2"/>
    <w:basedOn w:val="6"/>
    <w:unhideWhenUsed/>
    <w:qFormat/>
    <w:uiPriority w:val="99"/>
    <w:pPr>
      <w:ind w:firstLine="420" w:firstLineChars="200"/>
    </w:pPr>
  </w:style>
  <w:style w:type="character" w:styleId="12">
    <w:name w:val="Strong"/>
    <w:qFormat/>
    <w:uiPriority w:val="0"/>
    <w:rPr>
      <w:b/>
    </w:rPr>
  </w:style>
  <w:style w:type="character" w:styleId="13">
    <w:name w:val="Hyperlink"/>
    <w:unhideWhenUsed/>
    <w:qFormat/>
    <w:uiPriority w:val="99"/>
    <w:rPr>
      <w:color w:val="0000FF"/>
      <w:u w:val="single"/>
    </w:rPr>
  </w:style>
  <w:style w:type="paragraph" w:customStyle="1" w:styleId="14">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5">
    <w:name w:val="頁首基準"/>
    <w:basedOn w:val="1"/>
    <w:qFormat/>
    <w:uiPriority w:val="0"/>
    <w:pPr>
      <w:keepLines/>
      <w:widowControl/>
      <w:tabs>
        <w:tab w:val="center" w:pos="4320"/>
        <w:tab w:val="right" w:pos="8640"/>
      </w:tabs>
      <w:overflowPunct w:val="0"/>
      <w:autoSpaceDE w:val="0"/>
      <w:autoSpaceDN w:val="0"/>
      <w:adjustRightInd w:val="0"/>
      <w:spacing w:line="190" w:lineRule="atLeast"/>
      <w:jc w:val="left"/>
      <w:textAlignment w:val="baseline"/>
    </w:pPr>
    <w:rPr>
      <w:rFonts w:ascii="Arial" w:hAnsi="Arial" w:eastAsia="PMingLiU"/>
      <w:caps/>
      <w:sz w:val="15"/>
      <w:lang w:eastAsia="zh-TW"/>
    </w:rPr>
  </w:style>
  <w:style w:type="paragraph" w:customStyle="1" w:styleId="16">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2024-12-17T08:48:00Z</dcterms:created>
  <dc:creator>A</dc:creator>
  <cp:lastModifiedBy>杨君</cp:lastModifiedBy>
  <dcterms:modified xsi:type="dcterms:W3CDTF">2026-01-08T10:16:01Z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E71C5CC3B43442AC95F1AA702DA845E1</vt:lpwstr>
  </property>
</Properties>
</file>