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topLinePunct w:val="0"/>
        <w:bidi w:val="0"/>
        <w:spacing w:line="560" w:lineRule="exact"/>
        <w:jc w:val="center"/>
        <w:rPr>
          <w:rFonts w:hint="eastAsia"/>
          <w:b/>
          <w:bCs/>
          <w:sz w:val="36"/>
          <w:szCs w:val="36"/>
        </w:rPr>
      </w:pPr>
      <w:bookmarkStart w:id="0" w:name="OLE_LINK3"/>
      <w:bookmarkStart w:id="1" w:name="OLE_LINK2"/>
      <w:bookmarkStart w:id="2" w:name="OLE_LINK8"/>
      <w:r>
        <w:rPr>
          <w:rFonts w:hint="eastAsia"/>
          <w:b/>
          <w:bCs/>
          <w:sz w:val="36"/>
          <w:szCs w:val="36"/>
        </w:rPr>
        <w:t>西昌川投大健康科技有限公司</w:t>
      </w:r>
    </w:p>
    <w:p>
      <w:pPr>
        <w:keepNext w:val="0"/>
        <w:pageBreakBefore w:val="0"/>
        <w:topLinePunct w:val="0"/>
        <w:bidi w:val="0"/>
        <w:spacing w:line="560" w:lineRule="exact"/>
        <w:jc w:val="center"/>
        <w:rPr>
          <w:rFonts w:hint="eastAsia" w:cs="Times New Roman"/>
          <w:b/>
          <w:bCs/>
          <w:sz w:val="36"/>
          <w:szCs w:val="36"/>
          <w:lang w:val="en-US" w:eastAsia="zh-CN"/>
        </w:rPr>
      </w:pPr>
      <w:r>
        <w:rPr>
          <w:rFonts w:hint="eastAsia" w:ascii="Times New Roman" w:hAnsi="Times New Roman" w:eastAsia="宋体" w:cs="Times New Roman"/>
          <w:b/>
          <w:bCs/>
          <w:sz w:val="36"/>
          <w:szCs w:val="36"/>
        </w:rPr>
        <w:t>川投西昌医院及健康养生中心2026-2029年消防检测服务采购项目竞争性谈判</w:t>
      </w:r>
      <w:r>
        <w:rPr>
          <w:rFonts w:hint="eastAsia" w:cs="Times New Roman"/>
          <w:b/>
          <w:bCs/>
          <w:sz w:val="36"/>
          <w:szCs w:val="36"/>
          <w:lang w:val="en-US" w:eastAsia="zh-CN"/>
        </w:rPr>
        <w:t>公告</w:t>
      </w:r>
    </w:p>
    <w:bookmarkEnd w:id="0"/>
    <w:bookmarkEnd w:id="1"/>
    <w:bookmarkEnd w:id="2"/>
    <w:p>
      <w:pPr>
        <w:keepNext w:val="0"/>
        <w:pageBreakBefore w:val="0"/>
        <w:topLinePunct w:val="0"/>
        <w:bidi w:val="0"/>
        <w:spacing w:line="560" w:lineRule="exact"/>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 xml:space="preserve">一、基本情况  </w:t>
      </w:r>
    </w:p>
    <w:p>
      <w:pPr>
        <w:keepNext w:val="0"/>
        <w:pageBreakBefore w:val="0"/>
        <w:topLinePunct w:val="0"/>
        <w:bidi w:val="0"/>
        <w:spacing w:line="56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竞争性谈判人</w:t>
      </w:r>
      <w:r>
        <w:rPr>
          <w:rFonts w:hint="eastAsia" w:ascii="宋体" w:hAnsi="宋体" w:eastAsia="宋体" w:cs="宋体"/>
          <w:color w:val="auto"/>
          <w:sz w:val="28"/>
          <w:szCs w:val="28"/>
          <w:highlight w:val="none"/>
        </w:rPr>
        <w:t>（以下简称：</w:t>
      </w:r>
      <w:r>
        <w:rPr>
          <w:rFonts w:hint="eastAsia" w:ascii="宋体" w:hAnsi="宋体" w:eastAsia="宋体" w:cs="宋体"/>
          <w:color w:val="auto"/>
          <w:sz w:val="28"/>
          <w:szCs w:val="28"/>
          <w:highlight w:val="none"/>
          <w:lang w:val="en-US" w:eastAsia="zh-CN"/>
        </w:rPr>
        <w:t>谈判人</w:t>
      </w:r>
      <w:r>
        <w:rPr>
          <w:rFonts w:hint="eastAsia" w:ascii="宋体" w:hAnsi="宋体" w:cs="宋体"/>
          <w:color w:val="auto"/>
          <w:sz w:val="28"/>
          <w:szCs w:val="28"/>
          <w:highlight w:val="none"/>
          <w:lang w:val="en-US" w:eastAsia="zh-CN"/>
        </w:rPr>
        <w:t>或采购人</w:t>
      </w:r>
      <w:r>
        <w:rPr>
          <w:rFonts w:hint="eastAsia" w:ascii="宋体" w:hAnsi="宋体" w:eastAsia="宋体" w:cs="宋体"/>
          <w:color w:val="auto"/>
          <w:sz w:val="28"/>
          <w:szCs w:val="28"/>
          <w:highlight w:val="none"/>
        </w:rPr>
        <w:t>，合同中简称“甲方”）为西昌川投大健康科技有限公司，公司</w:t>
      </w:r>
      <w:r>
        <w:rPr>
          <w:rFonts w:hint="eastAsia" w:ascii="宋体" w:hAnsi="宋体" w:eastAsia="宋体" w:cs="宋体"/>
          <w:color w:val="auto"/>
          <w:sz w:val="28"/>
          <w:szCs w:val="28"/>
          <w:highlight w:val="none"/>
          <w:lang w:val="en-US" w:eastAsia="zh-CN"/>
        </w:rPr>
        <w:t>于2017年6月成立，公司注册资本金6.2亿元，其中四川川投大健康产业集团有限责任公司出资占比51%，西昌海河文旅投资发展有限公司出资占比49%，通过高起点、高标准建设运营川投西昌医院项目（包括健康养生中心、综合医院），全面发挥投资管理与资源禀赋有机结合的优势。</w:t>
      </w:r>
    </w:p>
    <w:p>
      <w:pPr>
        <w:keepNext w:val="0"/>
        <w:pageBreakBefore w:val="0"/>
        <w:topLinePunct w:val="0"/>
        <w:bidi w:val="0"/>
        <w:spacing w:line="56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川投西昌医院</w:t>
      </w:r>
      <w:bookmarkStart w:id="9" w:name="_GoBack"/>
      <w:bookmarkEnd w:id="9"/>
      <w:r>
        <w:rPr>
          <w:rFonts w:hint="eastAsia" w:ascii="宋体" w:hAnsi="宋体" w:eastAsia="宋体" w:cs="宋体"/>
          <w:color w:val="auto"/>
          <w:sz w:val="28"/>
          <w:szCs w:val="28"/>
          <w:highlight w:val="none"/>
          <w:lang w:val="en-US" w:eastAsia="zh-CN"/>
        </w:rPr>
        <w:t>（以下简称“医院”）是四川省支持凉山州做好巩固拓展脱贫攻坚成果同乡村振兴有效衔接的省州市重点项目，由四川省人民医院托管运营。医院按照国际JCI标准，拟建成集教学、培训、科研等为一体的多功能现代三级甲等综合医院。</w:t>
      </w:r>
    </w:p>
    <w:p>
      <w:pPr>
        <w:keepNext w:val="0"/>
        <w:keepLines/>
        <w:pageBreakBefore w:val="0"/>
        <w:numPr>
          <w:ilvl w:val="-1"/>
          <w:numId w:val="0"/>
        </w:numPr>
        <w:wordWrap w:val="0"/>
        <w:topLinePunct w:val="0"/>
        <w:autoSpaceDE w:val="0"/>
        <w:autoSpaceDN w:val="0"/>
        <w:bidi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根据工作安排，拟通过</w:t>
      </w:r>
      <w:r>
        <w:rPr>
          <w:rFonts w:hint="eastAsia" w:ascii="宋体" w:hAnsi="宋体" w:cs="宋体"/>
          <w:color w:val="auto"/>
          <w:sz w:val="28"/>
          <w:szCs w:val="28"/>
          <w:highlight w:val="none"/>
          <w:lang w:eastAsia="zh-CN"/>
        </w:rPr>
        <w:t>竞争性谈判</w:t>
      </w:r>
      <w:r>
        <w:rPr>
          <w:rFonts w:hint="eastAsia" w:ascii="宋体" w:hAnsi="宋体" w:eastAsia="宋体" w:cs="宋体"/>
          <w:color w:val="auto"/>
          <w:sz w:val="28"/>
          <w:szCs w:val="28"/>
          <w:highlight w:val="none"/>
        </w:rPr>
        <w:t>方式选择和确</w:t>
      </w:r>
      <w:r>
        <w:rPr>
          <w:rFonts w:hint="eastAsia" w:ascii="宋体" w:hAnsi="宋体" w:eastAsia="宋体" w:cs="宋体"/>
          <w:color w:val="auto"/>
          <w:sz w:val="28"/>
          <w:szCs w:val="28"/>
          <w:highlight w:val="none"/>
          <w:lang w:eastAsia="zh-CN"/>
        </w:rPr>
        <w:t>定</w:t>
      </w:r>
      <w:r>
        <w:rPr>
          <w:rFonts w:hint="eastAsia" w:ascii="宋体" w:hAnsi="宋体" w:cs="宋体"/>
          <w:bCs w:val="0"/>
          <w:color w:val="auto"/>
          <w:sz w:val="28"/>
          <w:szCs w:val="28"/>
          <w:highlight w:val="none"/>
          <w:lang w:eastAsia="zh-CN"/>
        </w:rPr>
        <w:t>川投西昌医院及健康养生中心2026-2029年消防检测服务</w:t>
      </w:r>
      <w:r>
        <w:rPr>
          <w:rFonts w:hint="eastAsia" w:ascii="宋体" w:hAnsi="宋体" w:cs="宋体"/>
          <w:bCs w:val="0"/>
          <w:color w:val="auto"/>
          <w:sz w:val="28"/>
          <w:szCs w:val="28"/>
          <w:highlight w:val="none"/>
          <w:lang w:val="en-US" w:eastAsia="zh-CN"/>
        </w:rPr>
        <w:t>采购项目</w:t>
      </w:r>
      <w:r>
        <w:rPr>
          <w:rFonts w:hint="eastAsia" w:ascii="宋体" w:hAnsi="宋体" w:eastAsia="宋体" w:cs="宋体"/>
          <w:color w:val="auto"/>
          <w:sz w:val="28"/>
          <w:szCs w:val="28"/>
          <w:highlight w:val="none"/>
        </w:rPr>
        <w:t>的中选人</w:t>
      </w:r>
      <w:r>
        <w:rPr>
          <w:rFonts w:hint="eastAsia" w:ascii="宋体" w:hAnsi="宋体" w:eastAsia="宋体" w:cs="宋体"/>
          <w:color w:val="auto"/>
          <w:sz w:val="28"/>
          <w:szCs w:val="28"/>
          <w:highlight w:val="none"/>
          <w:lang w:val="en-US" w:eastAsia="zh-CN"/>
        </w:rPr>
        <w:t>。诚邀</w:t>
      </w:r>
      <w:r>
        <w:rPr>
          <w:rFonts w:hint="eastAsia" w:ascii="宋体" w:hAnsi="宋体" w:eastAsia="宋体" w:cs="宋体"/>
          <w:color w:val="auto"/>
          <w:sz w:val="28"/>
          <w:szCs w:val="28"/>
          <w:highlight w:val="none"/>
        </w:rPr>
        <w:t>具备资格的</w:t>
      </w:r>
      <w:r>
        <w:rPr>
          <w:rFonts w:hint="eastAsia" w:ascii="宋体" w:hAnsi="宋体" w:cs="宋体"/>
          <w:color w:val="auto"/>
          <w:sz w:val="28"/>
          <w:szCs w:val="28"/>
          <w:highlight w:val="none"/>
          <w:lang w:eastAsia="zh-CN"/>
        </w:rPr>
        <w:t>竞争性谈判</w:t>
      </w:r>
      <w:r>
        <w:rPr>
          <w:rFonts w:hint="eastAsia" w:ascii="宋体" w:hAnsi="宋体" w:eastAsia="宋体" w:cs="宋体"/>
          <w:color w:val="auto"/>
          <w:sz w:val="28"/>
          <w:szCs w:val="28"/>
          <w:highlight w:val="none"/>
        </w:rPr>
        <w:t>响应人（以下简称：响应人，合同中简称“乙方”）参与谈判。</w:t>
      </w:r>
      <w:bookmarkStart w:id="3" w:name="_Toc1542"/>
    </w:p>
    <w:p>
      <w:pPr>
        <w:keepNext w:val="0"/>
        <w:keepLines/>
        <w:pageBreakBefore w:val="0"/>
        <w:widowControl w:val="0"/>
        <w:numPr>
          <w:ilvl w:val="0"/>
          <w:numId w:val="1"/>
        </w:numPr>
        <w:kinsoku/>
        <w:wordWrap w:val="0"/>
        <w:overflowPunct w:val="0"/>
        <w:topLinePunct w:val="0"/>
        <w:autoSpaceDE w:val="0"/>
        <w:autoSpaceDN w:val="0"/>
        <w:bidi w:val="0"/>
        <w:adjustRightInd w:val="0"/>
        <w:snapToGrid w:val="0"/>
        <w:spacing w:line="560" w:lineRule="exact"/>
        <w:ind w:firstLine="0" w:firstLineChars="0"/>
        <w:textAlignment w:val="baseline"/>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sz w:val="28"/>
          <w:szCs w:val="28"/>
          <w:highlight w:val="none"/>
          <w:lang w:val="en-US" w:eastAsia="zh-CN"/>
        </w:rPr>
        <w:t>项目简介</w:t>
      </w:r>
    </w:p>
    <w:p>
      <w:pPr>
        <w:keepNext w:val="0"/>
        <w:keepLines w:val="0"/>
        <w:pageBreakBefore w:val="0"/>
        <w:widowControl w:val="0"/>
        <w:numPr>
          <w:ilvl w:val="-1"/>
          <w:numId w:val="0"/>
        </w:numPr>
        <w:kinsoku/>
        <w:wordWrap w:val="0"/>
        <w:overflowPunct w:val="0"/>
        <w:topLinePunct w:val="0"/>
        <w:autoSpaceDE w:val="0"/>
        <w:autoSpaceDN w:val="0"/>
        <w:bidi w:val="0"/>
        <w:adjustRightInd w:val="0"/>
        <w:snapToGrid w:val="0"/>
        <w:spacing w:line="560" w:lineRule="exact"/>
        <w:ind w:firstLine="560" w:firstLineChars="200"/>
        <w:textAlignment w:val="baseline"/>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本次采购</w:t>
      </w:r>
      <w:r>
        <w:rPr>
          <w:rFonts w:hint="eastAsia" w:ascii="宋体" w:hAnsi="宋体" w:eastAsia="宋体" w:cs="宋体"/>
          <w:color w:val="auto"/>
          <w:sz w:val="28"/>
          <w:szCs w:val="28"/>
          <w:highlight w:val="none"/>
          <w:lang w:val="en-US" w:eastAsia="zh-CN"/>
        </w:rPr>
        <w:t>为川投西昌医院及健康养生中心消防检测服务项目</w:t>
      </w:r>
      <w:r>
        <w:rPr>
          <w:rFonts w:hint="eastAsia" w:ascii="宋体" w:hAnsi="宋体" w:eastAsia="宋体" w:cs="宋体"/>
          <w:color w:val="auto"/>
          <w:kern w:val="2"/>
          <w:sz w:val="28"/>
          <w:szCs w:val="28"/>
          <w:highlight w:val="none"/>
          <w:lang w:val="en-US" w:eastAsia="zh-CN" w:bidi="ar-SA"/>
        </w:rPr>
        <w:t>。项目</w:t>
      </w:r>
      <w:r>
        <w:rPr>
          <w:rFonts w:hint="eastAsia" w:ascii="宋体" w:hAnsi="宋体" w:cs="宋体"/>
          <w:color w:val="auto"/>
          <w:kern w:val="2"/>
          <w:sz w:val="28"/>
          <w:szCs w:val="28"/>
          <w:highlight w:val="none"/>
          <w:lang w:val="en-US" w:eastAsia="zh-CN" w:bidi="ar-SA"/>
        </w:rPr>
        <w:t>检测服务总面积</w:t>
      </w:r>
      <w:r>
        <w:rPr>
          <w:rFonts w:hint="eastAsia" w:ascii="宋体" w:hAnsi="宋体" w:cs="宋体"/>
          <w:color w:val="auto"/>
          <w:kern w:val="2"/>
          <w:sz w:val="28"/>
          <w:szCs w:val="28"/>
          <w:highlight w:val="none"/>
          <w:lang w:val="en-US" w:eastAsia="zh" w:bidi="ar-SA"/>
        </w:rPr>
        <w:t>约</w:t>
      </w:r>
      <w:r>
        <w:rPr>
          <w:rFonts w:hint="eastAsia" w:ascii="宋体" w:hAnsi="宋体" w:cs="宋体"/>
          <w:color w:val="auto"/>
          <w:kern w:val="2"/>
          <w:sz w:val="28"/>
          <w:szCs w:val="28"/>
          <w:highlight w:val="none"/>
          <w:lang w:val="en-US" w:eastAsia="zh-CN" w:bidi="ar-SA"/>
        </w:rPr>
        <w:t>为256000</w:t>
      </w:r>
      <w:r>
        <w:rPr>
          <w:rFonts w:hint="eastAsia" w:ascii="宋体" w:hAnsi="宋体" w:eastAsia="宋体" w:cs="宋体"/>
          <w:color w:val="auto"/>
          <w:kern w:val="2"/>
          <w:sz w:val="28"/>
          <w:szCs w:val="28"/>
          <w:highlight w:val="none"/>
          <w:lang w:val="en-US" w:eastAsia="zh-CN" w:bidi="ar-SA"/>
        </w:rPr>
        <w:t>㎡，其中：川投西昌医院总建筑面积</w:t>
      </w:r>
      <w:r>
        <w:rPr>
          <w:rFonts w:hint="eastAsia" w:ascii="宋体" w:hAnsi="宋体" w:cs="宋体"/>
          <w:color w:val="auto"/>
          <w:kern w:val="2"/>
          <w:sz w:val="28"/>
          <w:szCs w:val="28"/>
          <w:highlight w:val="none"/>
          <w:lang w:val="en-US" w:eastAsia="zh" w:bidi="ar-SA"/>
        </w:rPr>
        <w:t>约</w:t>
      </w:r>
      <w:r>
        <w:rPr>
          <w:rFonts w:hint="eastAsia" w:ascii="宋体" w:hAnsi="宋体" w:eastAsia="宋体" w:cs="宋体"/>
          <w:color w:val="auto"/>
          <w:kern w:val="2"/>
          <w:sz w:val="28"/>
          <w:szCs w:val="28"/>
          <w:highlight w:val="none"/>
          <w:lang w:val="en-US" w:eastAsia="zh-CN" w:bidi="ar-SA"/>
        </w:rPr>
        <w:t>197647</w:t>
      </w:r>
      <w:bookmarkStart w:id="4" w:name="OLE_LINK1"/>
      <w:r>
        <w:rPr>
          <w:rFonts w:hint="eastAsia" w:ascii="宋体" w:hAnsi="宋体" w:eastAsia="宋体" w:cs="宋体"/>
          <w:color w:val="auto"/>
          <w:kern w:val="2"/>
          <w:sz w:val="28"/>
          <w:szCs w:val="28"/>
          <w:highlight w:val="none"/>
          <w:lang w:val="en-US" w:eastAsia="zh-CN" w:bidi="ar-SA"/>
        </w:rPr>
        <w:t>㎡</w:t>
      </w:r>
      <w:bookmarkEnd w:id="4"/>
      <w:r>
        <w:rPr>
          <w:rFonts w:hint="eastAsia" w:ascii="宋体" w:hAnsi="宋体" w:eastAsia="宋体" w:cs="宋体"/>
          <w:color w:val="auto"/>
          <w:kern w:val="2"/>
          <w:sz w:val="28"/>
          <w:szCs w:val="28"/>
          <w:highlight w:val="none"/>
          <w:lang w:val="en-US" w:eastAsia="zh-CN" w:bidi="ar-SA"/>
        </w:rPr>
        <w:t>（</w:t>
      </w:r>
      <w:r>
        <w:rPr>
          <w:rFonts w:hint="eastAsia" w:ascii="宋体" w:hAnsi="宋体" w:cs="宋体"/>
          <w:color w:val="auto"/>
          <w:kern w:val="2"/>
          <w:sz w:val="28"/>
          <w:szCs w:val="28"/>
          <w:highlight w:val="none"/>
          <w:lang w:val="en-US" w:eastAsia="zh-CN" w:bidi="ar-SA"/>
        </w:rPr>
        <w:t>含</w:t>
      </w:r>
      <w:r>
        <w:rPr>
          <w:rFonts w:hint="eastAsia" w:ascii="宋体" w:hAnsi="宋体" w:eastAsia="宋体" w:cs="宋体"/>
          <w:color w:val="auto"/>
          <w:kern w:val="2"/>
          <w:sz w:val="28"/>
          <w:szCs w:val="28"/>
          <w:highlight w:val="none"/>
          <w:lang w:val="en-US" w:eastAsia="zh-CN" w:bidi="ar-SA"/>
        </w:rPr>
        <w:t>浆洗中心、液氧站、地下设备间、库房、停车场、隔震层等）</w:t>
      </w:r>
      <w:r>
        <w:rPr>
          <w:rFonts w:hint="eastAsia" w:ascii="宋体" w:hAnsi="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健康养生中心</w:t>
      </w:r>
      <w:r>
        <w:rPr>
          <w:rFonts w:hint="eastAsia" w:ascii="宋体" w:hAnsi="宋体" w:cs="宋体"/>
          <w:color w:val="auto"/>
          <w:kern w:val="2"/>
          <w:sz w:val="28"/>
          <w:szCs w:val="28"/>
          <w:highlight w:val="none"/>
          <w:lang w:val="en-US" w:eastAsia="zh" w:bidi="ar-SA"/>
        </w:rPr>
        <w:t>约</w:t>
      </w:r>
      <w:r>
        <w:rPr>
          <w:rFonts w:hint="eastAsia" w:ascii="宋体" w:hAnsi="宋体" w:eastAsia="宋体" w:cs="宋体"/>
          <w:color w:val="auto"/>
          <w:kern w:val="2"/>
          <w:sz w:val="28"/>
          <w:szCs w:val="28"/>
          <w:highlight w:val="none"/>
          <w:lang w:val="en-US" w:eastAsia="zh-CN" w:bidi="ar-SA"/>
        </w:rPr>
        <w:t>58353㎡</w:t>
      </w:r>
      <w:r>
        <w:rPr>
          <w:rFonts w:hint="eastAsia" w:ascii="宋体" w:hAnsi="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含1#楼专家公寓、2#楼、3#楼、4#楼及地下建筑隔震层，康养地下室区域等</w:t>
      </w:r>
      <w:r>
        <w:rPr>
          <w:rFonts w:hint="eastAsia" w:ascii="宋体" w:hAnsi="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其中2#楼正在装修预计202</w:t>
      </w:r>
      <w:r>
        <w:rPr>
          <w:rFonts w:hint="eastAsia" w:ascii="宋体" w:hAnsi="宋体" w:cs="宋体"/>
          <w:color w:val="auto"/>
          <w:kern w:val="2"/>
          <w:sz w:val="28"/>
          <w:szCs w:val="28"/>
          <w:highlight w:val="none"/>
          <w:lang w:val="en-US" w:eastAsia="zh" w:bidi="ar-SA"/>
        </w:rPr>
        <w:t>7</w:t>
      </w:r>
      <w:r>
        <w:rPr>
          <w:rFonts w:hint="eastAsia" w:ascii="宋体" w:hAnsi="宋体" w:eastAsia="宋体" w:cs="宋体"/>
          <w:color w:val="auto"/>
          <w:kern w:val="2"/>
          <w:sz w:val="28"/>
          <w:szCs w:val="28"/>
          <w:highlight w:val="none"/>
          <w:lang w:val="en-US" w:eastAsia="zh-CN" w:bidi="ar-SA"/>
        </w:rPr>
        <w:t>年投入使用，3#楼及4#楼预计合同期限内投入使用</w:t>
      </w:r>
      <w:r>
        <w:rPr>
          <w:rFonts w:hint="eastAsia" w:ascii="宋体" w:hAnsi="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w:t>
      </w:r>
    </w:p>
    <w:p>
      <w:pPr>
        <w:pStyle w:val="8"/>
        <w:keepNext w:val="0"/>
        <w:keepLines/>
        <w:pageBreakBefore w:val="0"/>
        <w:widowControl/>
        <w:numPr>
          <w:ilvl w:val="0"/>
          <w:numId w:val="0"/>
        </w:numPr>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宋体" w:hAnsi="宋体" w:eastAsia="宋体" w:cs="宋体"/>
          <w:b w:val="0"/>
          <w:bCs w:val="0"/>
          <w:color w:val="auto"/>
          <w:kern w:val="2"/>
          <w:sz w:val="28"/>
          <w:szCs w:val="28"/>
          <w:highlight w:val="none"/>
          <w:lang w:val="en-US" w:eastAsia="zh-CN" w:bidi="ar-SA"/>
        </w:rPr>
        <w:t>备注：</w:t>
      </w:r>
      <w:r>
        <w:rPr>
          <w:rFonts w:hint="eastAsia" w:ascii="宋体" w:hAnsi="宋体" w:cs="宋体"/>
          <w:b w:val="0"/>
          <w:bCs w:val="0"/>
          <w:color w:val="auto"/>
          <w:kern w:val="2"/>
          <w:sz w:val="28"/>
          <w:szCs w:val="28"/>
          <w:highlight w:val="none"/>
          <w:lang w:val="en-US" w:eastAsia="zh" w:bidi="ar-SA"/>
        </w:rPr>
        <w:t>健康养生中心</w:t>
      </w:r>
      <w:r>
        <w:rPr>
          <w:rFonts w:hint="eastAsia" w:ascii="宋体" w:hAnsi="宋体" w:eastAsia="宋体" w:cs="宋体"/>
          <w:b w:val="0"/>
          <w:bCs w:val="0"/>
          <w:color w:val="auto"/>
          <w:kern w:val="2"/>
          <w:sz w:val="28"/>
          <w:szCs w:val="28"/>
          <w:highlight w:val="none"/>
          <w:lang w:val="en-US" w:eastAsia="zh-CN" w:bidi="ar-SA"/>
        </w:rPr>
        <w:t>2#、3#、4#楼预计在合同期限内投入使用</w:t>
      </w:r>
      <w:r>
        <w:rPr>
          <w:rFonts w:hint="eastAsia" w:ascii="宋体" w:hAnsi="宋体" w:cs="宋体"/>
          <w:b w:val="0"/>
          <w:bCs w:val="0"/>
          <w:color w:val="auto"/>
          <w:kern w:val="2"/>
          <w:sz w:val="28"/>
          <w:szCs w:val="28"/>
          <w:highlight w:val="none"/>
          <w:lang w:val="en-US" w:eastAsia="zh" w:bidi="ar-SA"/>
        </w:rPr>
        <w:t>（单栋建筑面积为8236平米）</w:t>
      </w:r>
      <w:r>
        <w:rPr>
          <w:rFonts w:hint="eastAsia" w:ascii="宋体" w:hAnsi="宋体" w:eastAsia="宋体" w:cs="宋体"/>
          <w:b w:val="0"/>
          <w:bCs w:val="0"/>
          <w:color w:val="auto"/>
          <w:kern w:val="2"/>
          <w:sz w:val="28"/>
          <w:szCs w:val="28"/>
          <w:highlight w:val="none"/>
          <w:lang w:val="en-US" w:eastAsia="zh-CN" w:bidi="ar-SA"/>
        </w:rPr>
        <w:t>，若在合同期限内未投入使用，</w:t>
      </w:r>
      <w:r>
        <w:rPr>
          <w:rFonts w:hint="eastAsia" w:ascii="宋体" w:hAnsi="宋体" w:eastAsia="宋体" w:cs="宋体"/>
          <w:b w:val="0"/>
          <w:bCs w:val="0"/>
          <w:color w:val="auto"/>
          <w:sz w:val="28"/>
          <w:szCs w:val="28"/>
          <w:highlight w:val="none"/>
        </w:rPr>
        <w:t>则</w:t>
      </w:r>
      <w:r>
        <w:rPr>
          <w:rFonts w:hint="eastAsia" w:ascii="宋体" w:hAnsi="宋体" w:cs="宋体"/>
          <w:b w:val="0"/>
          <w:bCs w:val="0"/>
          <w:color w:val="auto"/>
          <w:sz w:val="28"/>
          <w:szCs w:val="28"/>
          <w:highlight w:val="none"/>
          <w:lang w:eastAsia="zh"/>
        </w:rPr>
        <w:t>扣减相应楼栋面积后按</w:t>
      </w:r>
      <w:r>
        <w:rPr>
          <w:rFonts w:hint="eastAsia" w:ascii="宋体" w:hAnsi="宋体" w:eastAsia="宋体" w:cs="宋体"/>
          <w:b w:val="0"/>
          <w:bCs w:val="0"/>
          <w:color w:val="auto"/>
          <w:sz w:val="28"/>
          <w:szCs w:val="28"/>
          <w:highlight w:val="none"/>
        </w:rPr>
        <w:t>实际</w:t>
      </w:r>
      <w:r>
        <w:rPr>
          <w:rFonts w:hint="eastAsia" w:ascii="宋体" w:hAnsi="宋体" w:eastAsia="宋体" w:cs="宋体"/>
          <w:b w:val="0"/>
          <w:bCs w:val="0"/>
          <w:color w:val="auto"/>
          <w:sz w:val="28"/>
          <w:szCs w:val="28"/>
          <w:highlight w:val="none"/>
          <w:lang w:val="en-US" w:eastAsia="zh-CN"/>
        </w:rPr>
        <w:t>检测</w:t>
      </w:r>
      <w:r>
        <w:rPr>
          <w:rFonts w:hint="eastAsia" w:ascii="宋体" w:hAnsi="宋体" w:eastAsia="宋体" w:cs="宋体"/>
          <w:b w:val="0"/>
          <w:bCs w:val="0"/>
          <w:color w:val="auto"/>
          <w:sz w:val="28"/>
          <w:szCs w:val="28"/>
          <w:highlight w:val="none"/>
        </w:rPr>
        <w:t>面积</w:t>
      </w:r>
      <w:r>
        <w:rPr>
          <w:rFonts w:hint="eastAsia" w:ascii="宋体" w:hAnsi="宋体" w:eastAsia="宋体" w:cs="宋体"/>
          <w:b w:val="0"/>
          <w:bCs w:val="0"/>
          <w:color w:val="auto"/>
          <w:sz w:val="28"/>
          <w:szCs w:val="28"/>
          <w:highlight w:val="none"/>
          <w:lang w:eastAsia="zh-CN"/>
        </w:rPr>
        <w:t>及</w:t>
      </w:r>
      <w:r>
        <w:rPr>
          <w:rFonts w:hint="eastAsia" w:ascii="宋体" w:hAnsi="宋体" w:eastAsia="宋体" w:cs="宋体"/>
          <w:b w:val="0"/>
          <w:bCs w:val="0"/>
          <w:color w:val="auto"/>
          <w:sz w:val="28"/>
          <w:szCs w:val="28"/>
          <w:highlight w:val="none"/>
          <w:lang w:val="en-US" w:eastAsia="zh-CN"/>
        </w:rPr>
        <w:t>检测</w:t>
      </w:r>
      <w:r>
        <w:rPr>
          <w:rFonts w:hint="eastAsia" w:ascii="宋体" w:hAnsi="宋体" w:eastAsia="宋体" w:cs="宋体"/>
          <w:b w:val="0"/>
          <w:bCs w:val="0"/>
          <w:color w:val="auto"/>
          <w:sz w:val="28"/>
          <w:szCs w:val="28"/>
          <w:highlight w:val="none"/>
          <w:lang w:eastAsia="zh-CN"/>
        </w:rPr>
        <w:t>包干单价</w:t>
      </w:r>
      <w:r>
        <w:rPr>
          <w:rFonts w:hint="eastAsia" w:ascii="宋体" w:hAnsi="宋体" w:eastAsia="宋体" w:cs="宋体"/>
          <w:b w:val="0"/>
          <w:bCs w:val="0"/>
          <w:color w:val="auto"/>
          <w:sz w:val="28"/>
          <w:szCs w:val="28"/>
          <w:highlight w:val="none"/>
        </w:rPr>
        <w:t>进行</w:t>
      </w:r>
      <w:r>
        <w:rPr>
          <w:rFonts w:hint="eastAsia" w:ascii="宋体" w:hAnsi="宋体" w:eastAsia="宋体" w:cs="宋体"/>
          <w:b w:val="0"/>
          <w:bCs w:val="0"/>
          <w:color w:val="auto"/>
          <w:sz w:val="28"/>
          <w:szCs w:val="28"/>
          <w:highlight w:val="none"/>
          <w:lang w:eastAsia="zh-CN"/>
        </w:rPr>
        <w:t>结</w:t>
      </w:r>
      <w:r>
        <w:rPr>
          <w:rFonts w:hint="eastAsia" w:ascii="宋体" w:hAnsi="宋体" w:eastAsia="宋体" w:cs="宋体"/>
          <w:b w:val="0"/>
          <w:bCs w:val="0"/>
          <w:color w:val="auto"/>
          <w:sz w:val="28"/>
          <w:szCs w:val="28"/>
          <w:highlight w:val="none"/>
        </w:rPr>
        <w:t>算。</w:t>
      </w:r>
    </w:p>
    <w:p>
      <w:pPr>
        <w:keepNext w:val="0"/>
        <w:pageBreakBefore w:val="0"/>
        <w:numPr>
          <w:ilvl w:val="-1"/>
          <w:numId w:val="0"/>
        </w:numPr>
        <w:wordWrap w:val="0"/>
        <w:topLinePunct w:val="0"/>
        <w:autoSpaceDE w:val="0"/>
        <w:autoSpaceDN w:val="0"/>
        <w:bidi w:val="0"/>
        <w:spacing w:line="560" w:lineRule="exact"/>
        <w:jc w:val="left"/>
        <w:rPr>
          <w:rFonts w:hint="eastAsia" w:ascii="宋体" w:hAnsi="宋体" w:cs="宋体"/>
          <w:sz w:val="28"/>
          <w:szCs w:val="28"/>
        </w:rPr>
      </w:pPr>
      <w:r>
        <w:rPr>
          <w:rFonts w:hint="eastAsia" w:ascii="宋体" w:hAnsi="宋体" w:cs="宋体"/>
          <w:b/>
          <w:color w:val="auto"/>
          <w:sz w:val="28"/>
          <w:szCs w:val="28"/>
          <w:highlight w:val="none"/>
          <w:lang w:val="en-US" w:eastAsia="zh-CN"/>
        </w:rPr>
        <w:t xml:space="preserve"> </w:t>
      </w:r>
      <w:bookmarkEnd w:id="3"/>
      <w:r>
        <w:rPr>
          <w:rFonts w:hint="eastAsia" w:ascii="宋体" w:hAnsi="宋体" w:cs="宋体"/>
          <w:b/>
          <w:sz w:val="28"/>
          <w:szCs w:val="28"/>
          <w:lang w:val="en-US" w:eastAsia="zh"/>
        </w:rPr>
        <w:t>二</w:t>
      </w:r>
      <w:r>
        <w:rPr>
          <w:rFonts w:hint="eastAsia" w:ascii="宋体" w:hAnsi="宋体" w:cs="宋体"/>
          <w:b/>
          <w:sz w:val="28"/>
          <w:szCs w:val="28"/>
          <w:lang w:val="en-US" w:eastAsia="zh-CN"/>
        </w:rPr>
        <w:t>、</w:t>
      </w:r>
      <w:r>
        <w:rPr>
          <w:rFonts w:hint="eastAsia" w:ascii="宋体" w:hAnsi="宋体" w:eastAsia="宋体" w:cs="宋体"/>
          <w:b/>
          <w:sz w:val="28"/>
          <w:szCs w:val="28"/>
          <w:lang w:val="zh-CN"/>
        </w:rPr>
        <w:t>工作</w:t>
      </w:r>
      <w:r>
        <w:rPr>
          <w:rFonts w:hint="eastAsia" w:ascii="宋体" w:hAnsi="宋体" w:cs="宋体"/>
          <w:b/>
          <w:sz w:val="28"/>
          <w:szCs w:val="28"/>
          <w:lang w:val="zh-CN"/>
        </w:rPr>
        <w:t>内容</w:t>
      </w:r>
      <w:r>
        <w:rPr>
          <w:rFonts w:hint="eastAsia" w:ascii="宋体" w:hAnsi="宋体" w:cs="宋体"/>
          <w:b/>
          <w:sz w:val="28"/>
          <w:szCs w:val="28"/>
          <w:lang w:val="en-US" w:eastAsia="zh-CN"/>
        </w:rPr>
        <w:t>及</w:t>
      </w:r>
      <w:r>
        <w:rPr>
          <w:rFonts w:hint="eastAsia" w:ascii="宋体" w:hAnsi="宋体" w:cs="宋体"/>
          <w:b/>
          <w:sz w:val="28"/>
          <w:szCs w:val="28"/>
          <w:lang w:val="zh-CN"/>
        </w:rPr>
        <w:t>要求</w:t>
      </w:r>
    </w:p>
    <w:p>
      <w:pPr>
        <w:pStyle w:val="8"/>
        <w:keepNext w:val="0"/>
        <w:keepLines/>
        <w:pageBreakBefore w:val="0"/>
        <w:widowControl/>
        <w:numPr>
          <w:ilvl w:val="0"/>
          <w:numId w:val="0"/>
        </w:numPr>
        <w:overflowPunct w:val="0"/>
        <w:topLinePunct w:val="0"/>
        <w:autoSpaceDE w:val="0"/>
        <w:autoSpaceDN w:val="0"/>
        <w:bidi w:val="0"/>
        <w:adjustRightInd w:val="0"/>
        <w:snapToGrid w:val="0"/>
        <w:spacing w:line="560" w:lineRule="exact"/>
        <w:ind w:firstLine="560" w:firstLineChars="200"/>
        <w:jc w:val="left"/>
        <w:textAlignment w:val="baseline"/>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val="en-US" w:eastAsia="zh-CN" w:bidi="ar-SA"/>
        </w:rPr>
        <w:t>全面检测川投西昌医院及康养区内各类消防设施的运行状态、性能参数，排查设施存在的隐患、故障及损坏情况，出具客观、公正、准确的检测报告，为甲方消防设施维护、整改提供科学依据，确保各类消防设施符合消防法规及技术标准要求，能够在火灾发生时有效发挥报警、灭火、防烟排烟、人员疏散等功能，保障单位人员生命及财产安全，落实消防重点单位消防安全主体责任。具体详见第五部分技术规范书。</w:t>
      </w:r>
    </w:p>
    <w:p>
      <w:pPr>
        <w:keepNext w:val="0"/>
        <w:pageBreakBefore w:val="0"/>
        <w:numPr>
          <w:ilvl w:val="0"/>
          <w:numId w:val="0"/>
        </w:numPr>
        <w:topLinePunct w:val="0"/>
        <w:bidi w:val="0"/>
        <w:spacing w:line="560" w:lineRule="exact"/>
        <w:rPr>
          <w:rFonts w:hint="eastAsia" w:ascii="宋体" w:hAnsi="宋体" w:eastAsia="宋体" w:cs="宋体"/>
          <w:b/>
          <w:sz w:val="28"/>
          <w:szCs w:val="28"/>
          <w:lang w:val="en-US" w:eastAsia="zh-CN"/>
        </w:rPr>
      </w:pPr>
      <w:r>
        <w:rPr>
          <w:rFonts w:hint="eastAsia" w:ascii="宋体" w:hAnsi="宋体" w:cs="宋体"/>
          <w:b/>
          <w:sz w:val="28"/>
          <w:szCs w:val="28"/>
          <w:lang w:val="en-US" w:eastAsia="zh"/>
        </w:rPr>
        <w:t>三</w:t>
      </w:r>
      <w:r>
        <w:rPr>
          <w:rFonts w:hint="eastAsia" w:ascii="宋体" w:hAnsi="宋体" w:eastAsia="宋体" w:cs="宋体"/>
          <w:b/>
          <w:sz w:val="28"/>
          <w:szCs w:val="28"/>
          <w:lang w:val="en-US" w:eastAsia="zh-CN"/>
        </w:rPr>
        <w:t>、服务期限</w:t>
      </w:r>
    </w:p>
    <w:p>
      <w:pPr>
        <w:keepNext w:val="0"/>
        <w:pageBreakBefore w:val="0"/>
        <w:widowControl/>
        <w:numPr>
          <w:ilvl w:val="0"/>
          <w:numId w:val="0"/>
        </w:numPr>
        <w:topLinePunct w:val="0"/>
        <w:bidi w:val="0"/>
        <w:spacing w:line="560" w:lineRule="exact"/>
        <w:ind w:firstLine="560" w:firstLineChars="200"/>
        <w:rPr>
          <w:rFonts w:hint="eastAsia" w:ascii="宋体" w:hAnsi="宋体" w:eastAsia="宋体" w:cs="宋体"/>
          <w:kern w:val="24"/>
          <w:sz w:val="28"/>
          <w:szCs w:val="28"/>
          <w:highlight w:val="none"/>
          <w:lang w:val="en-US" w:eastAsia="zh-CN"/>
        </w:rPr>
      </w:pPr>
      <w:r>
        <w:rPr>
          <w:rFonts w:hint="eastAsia" w:ascii="宋体" w:hAnsi="宋体" w:eastAsia="宋体" w:cs="宋体"/>
          <w:b w:val="0"/>
          <w:bCs w:val="0"/>
          <w:i w:val="0"/>
          <w:caps w:val="0"/>
          <w:spacing w:val="0"/>
          <w:kern w:val="24"/>
          <w:sz w:val="28"/>
          <w:szCs w:val="28"/>
          <w:shd w:val="clear" w:color="auto" w:fill="auto"/>
          <w:lang w:val="en-US" w:eastAsia="zh-CN"/>
        </w:rPr>
        <w:t>本次采购项目服务期限为</w:t>
      </w:r>
      <w:r>
        <w:rPr>
          <w:rFonts w:hint="eastAsia" w:ascii="宋体" w:hAnsi="宋体" w:cs="宋体"/>
          <w:b w:val="0"/>
          <w:bCs w:val="0"/>
          <w:i w:val="0"/>
          <w:caps w:val="0"/>
          <w:spacing w:val="0"/>
          <w:kern w:val="24"/>
          <w:sz w:val="28"/>
          <w:szCs w:val="28"/>
          <w:shd w:val="clear" w:color="auto" w:fill="auto"/>
          <w:lang w:val="en-US" w:eastAsia="zh-CN"/>
        </w:rPr>
        <w:t>三</w:t>
      </w:r>
      <w:r>
        <w:rPr>
          <w:rFonts w:hint="eastAsia" w:ascii="宋体" w:hAnsi="宋体" w:eastAsia="宋体" w:cs="宋体"/>
          <w:b w:val="0"/>
          <w:bCs w:val="0"/>
          <w:i w:val="0"/>
          <w:caps w:val="0"/>
          <w:spacing w:val="0"/>
          <w:kern w:val="24"/>
          <w:sz w:val="28"/>
          <w:szCs w:val="28"/>
          <w:shd w:val="clear" w:color="auto" w:fill="auto"/>
          <w:lang w:val="en-US" w:eastAsia="zh-CN"/>
        </w:rPr>
        <w:t>年</w:t>
      </w:r>
      <w:r>
        <w:rPr>
          <w:rFonts w:hint="eastAsia" w:ascii="宋体" w:hAnsi="宋体" w:eastAsia="宋体" w:cs="宋体"/>
          <w:bCs/>
          <w:caps w:val="0"/>
          <w:kern w:val="2"/>
          <w:sz w:val="28"/>
          <w:szCs w:val="28"/>
          <w:highlight w:val="none"/>
          <w:lang w:val="en-US" w:eastAsia="zh-CN" w:bidi="ar-SA"/>
        </w:rPr>
        <w:t>（2026年4月30日-2029年4月</w:t>
      </w:r>
      <w:r>
        <w:rPr>
          <w:rFonts w:hint="eastAsia" w:ascii="宋体" w:hAnsi="宋体" w:cs="宋体"/>
          <w:bCs/>
          <w:caps w:val="0"/>
          <w:kern w:val="2"/>
          <w:sz w:val="28"/>
          <w:szCs w:val="28"/>
          <w:highlight w:val="none"/>
          <w:lang w:val="en-US" w:eastAsia="zh" w:bidi="ar-SA"/>
        </w:rPr>
        <w:t>29日</w:t>
      </w:r>
      <w:r>
        <w:rPr>
          <w:rFonts w:hint="eastAsia" w:ascii="宋体" w:hAnsi="宋体" w:eastAsia="宋体" w:cs="宋体"/>
          <w:bCs/>
          <w:caps w:val="0"/>
          <w:kern w:val="2"/>
          <w:sz w:val="28"/>
          <w:szCs w:val="28"/>
          <w:highlight w:val="none"/>
          <w:lang w:val="en-US" w:eastAsia="zh-CN" w:bidi="ar-SA"/>
        </w:rPr>
        <w:t>）</w:t>
      </w:r>
      <w:r>
        <w:rPr>
          <w:rFonts w:hint="eastAsia" w:ascii="宋体" w:hAnsi="宋体" w:eastAsia="宋体" w:cs="宋体"/>
          <w:b w:val="0"/>
          <w:bCs w:val="0"/>
          <w:i w:val="0"/>
          <w:caps w:val="0"/>
          <w:spacing w:val="0"/>
          <w:kern w:val="24"/>
          <w:sz w:val="28"/>
          <w:szCs w:val="28"/>
          <w:highlight w:val="none"/>
          <w:shd w:val="clear" w:color="auto" w:fill="auto"/>
        </w:rPr>
        <w:t>。</w:t>
      </w:r>
    </w:p>
    <w:p>
      <w:pPr>
        <w:keepNext w:val="0"/>
        <w:pageBreakBefore w:val="0"/>
        <w:numPr>
          <w:ilvl w:val="0"/>
          <w:numId w:val="0"/>
        </w:numPr>
        <w:topLinePunct w:val="0"/>
        <w:bidi w:val="0"/>
        <w:spacing w:line="560" w:lineRule="exact"/>
        <w:rPr>
          <w:rFonts w:hint="eastAsia"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lang w:eastAsia="zh-CN"/>
        </w:rPr>
        <w:t>竞争性谈判</w:t>
      </w:r>
      <w:r>
        <w:rPr>
          <w:rFonts w:hint="eastAsia" w:ascii="宋体" w:hAnsi="宋体" w:cs="宋体"/>
          <w:b/>
          <w:sz w:val="28"/>
          <w:szCs w:val="28"/>
        </w:rPr>
        <w:t>限价</w:t>
      </w:r>
    </w:p>
    <w:p>
      <w:pPr>
        <w:keepNext w:val="0"/>
        <w:pageBreakBefore w:val="0"/>
        <w:topLinePunct w:val="0"/>
        <w:bidi w:val="0"/>
        <w:spacing w:line="560" w:lineRule="exact"/>
        <w:ind w:firstLine="560" w:firstLineChars="200"/>
        <w:jc w:val="left"/>
        <w:rPr>
          <w:rFonts w:hint="eastAsia" w:ascii="宋体" w:hAnsi="宋体" w:cs="宋体"/>
          <w:kern w:val="24"/>
          <w:sz w:val="28"/>
          <w:szCs w:val="28"/>
          <w:highlight w:val="none"/>
        </w:rPr>
      </w:pPr>
      <w:r>
        <w:rPr>
          <w:rFonts w:hint="eastAsia" w:ascii="宋体" w:hAnsi="宋体" w:eastAsia="宋体" w:cs="宋体"/>
          <w:w w:val="100"/>
          <w:kern w:val="24"/>
          <w:sz w:val="28"/>
          <w:szCs w:val="28"/>
          <w:highlight w:val="none"/>
          <w:lang w:val="zh-CN"/>
        </w:rPr>
        <w:t>本项目</w:t>
      </w:r>
      <w:r>
        <w:rPr>
          <w:rFonts w:hint="eastAsia" w:ascii="宋体" w:hAnsi="宋体" w:eastAsia="宋体" w:cs="宋体"/>
          <w:w w:val="100"/>
          <w:kern w:val="24"/>
          <w:sz w:val="28"/>
          <w:szCs w:val="28"/>
          <w:highlight w:val="none"/>
          <w:lang w:val="en-US" w:eastAsia="zh-CN"/>
        </w:rPr>
        <w:t>采用固定</w:t>
      </w:r>
      <w:r>
        <w:rPr>
          <w:rFonts w:hint="eastAsia" w:ascii="宋体" w:hAnsi="宋体" w:cs="宋体"/>
          <w:w w:val="100"/>
          <w:kern w:val="24"/>
          <w:sz w:val="28"/>
          <w:szCs w:val="28"/>
          <w:highlight w:val="none"/>
          <w:lang w:val="en-US" w:eastAsia="zh-CN"/>
        </w:rPr>
        <w:t>单</w:t>
      </w:r>
      <w:r>
        <w:rPr>
          <w:rFonts w:hint="eastAsia" w:ascii="宋体" w:hAnsi="宋体" w:eastAsia="宋体" w:cs="宋体"/>
          <w:w w:val="100"/>
          <w:kern w:val="24"/>
          <w:sz w:val="28"/>
          <w:szCs w:val="28"/>
          <w:highlight w:val="none"/>
          <w:lang w:val="en-US" w:eastAsia="zh-CN"/>
        </w:rPr>
        <w:t>价包干，</w:t>
      </w:r>
      <w:r>
        <w:rPr>
          <w:rFonts w:hint="eastAsia" w:ascii="宋体" w:hAnsi="宋体" w:cs="宋体"/>
          <w:w w:val="100"/>
          <w:kern w:val="24"/>
          <w:sz w:val="28"/>
          <w:szCs w:val="28"/>
          <w:highlight w:val="none"/>
          <w:lang w:val="en-US" w:eastAsia="zh-CN"/>
        </w:rPr>
        <w:t>三年</w:t>
      </w:r>
      <w:r>
        <w:rPr>
          <w:rFonts w:hint="eastAsia" w:ascii="宋体" w:hAnsi="宋体" w:eastAsia="宋体" w:cs="宋体"/>
          <w:w w:val="100"/>
          <w:kern w:val="24"/>
          <w:sz w:val="28"/>
          <w:szCs w:val="28"/>
          <w:highlight w:val="none"/>
        </w:rPr>
        <w:t>含税</w:t>
      </w:r>
      <w:r>
        <w:rPr>
          <w:rFonts w:hint="eastAsia" w:ascii="宋体" w:hAnsi="宋体" w:eastAsia="宋体" w:cs="宋体"/>
          <w:w w:val="100"/>
          <w:kern w:val="24"/>
          <w:sz w:val="28"/>
          <w:szCs w:val="28"/>
          <w:highlight w:val="none"/>
          <w:lang w:eastAsia="zh-CN"/>
        </w:rPr>
        <w:t>最高限价总价</w:t>
      </w:r>
      <w:r>
        <w:rPr>
          <w:rFonts w:hint="eastAsia" w:ascii="宋体" w:hAnsi="宋体" w:cs="宋体"/>
          <w:i w:val="0"/>
          <w:iCs w:val="0"/>
          <w:w w:val="100"/>
          <w:kern w:val="24"/>
          <w:sz w:val="28"/>
          <w:szCs w:val="28"/>
          <w:highlight w:val="none"/>
          <w:u w:val="none"/>
          <w:lang w:val="en-US" w:eastAsia="zh-CN" w:bidi="ar"/>
        </w:rPr>
        <w:t>92160</w:t>
      </w:r>
      <w:r>
        <w:rPr>
          <w:rFonts w:hint="eastAsia" w:ascii="宋体" w:hAnsi="宋体" w:eastAsia="宋体" w:cs="宋体"/>
          <w:w w:val="100"/>
          <w:kern w:val="24"/>
          <w:sz w:val="28"/>
          <w:szCs w:val="28"/>
          <w:highlight w:val="none"/>
          <w:lang w:val="en-US" w:eastAsia="zh-CN"/>
        </w:rPr>
        <w:t>元</w:t>
      </w:r>
      <w:r>
        <w:rPr>
          <w:rFonts w:hint="eastAsia" w:ascii="宋体" w:hAnsi="宋体" w:cs="宋体"/>
          <w:w w:val="100"/>
          <w:kern w:val="24"/>
          <w:sz w:val="28"/>
          <w:szCs w:val="28"/>
          <w:highlight w:val="none"/>
          <w:lang w:val="en-US" w:eastAsia="zh-CN"/>
        </w:rPr>
        <w:t>，</w:t>
      </w:r>
      <w:r>
        <w:rPr>
          <w:rFonts w:hint="eastAsia" w:ascii="宋体" w:hAnsi="宋体" w:eastAsia="宋体" w:cs="宋体"/>
          <w:color w:val="auto"/>
          <w:kern w:val="24"/>
          <w:sz w:val="28"/>
          <w:szCs w:val="28"/>
          <w:highlight w:val="none"/>
          <w:lang w:val="en-US" w:eastAsia="zh-CN"/>
        </w:rPr>
        <w:t>合计</w:t>
      </w:r>
      <w:r>
        <w:rPr>
          <w:rFonts w:hint="eastAsia" w:ascii="宋体" w:hAnsi="宋体" w:eastAsia="宋体" w:cs="宋体"/>
          <w:color w:val="auto"/>
          <w:kern w:val="24"/>
          <w:sz w:val="28"/>
          <w:szCs w:val="28"/>
          <w:highlight w:val="none"/>
          <w:lang w:val="en-US"/>
        </w:rPr>
        <w:t>报价或任意单项报价高于最高限价的为无效报价</w:t>
      </w:r>
      <w:r>
        <w:rPr>
          <w:rFonts w:hint="eastAsia" w:ascii="宋体" w:hAnsi="宋体" w:cs="宋体"/>
          <w:kern w:val="24"/>
          <w:sz w:val="28"/>
          <w:szCs w:val="28"/>
          <w:highlight w:val="none"/>
        </w:rPr>
        <w:t>。</w:t>
      </w:r>
    </w:p>
    <w:p>
      <w:pPr>
        <w:keepNext w:val="0"/>
        <w:pageBreakBefore w:val="0"/>
        <w:numPr>
          <w:ilvl w:val="0"/>
          <w:numId w:val="0"/>
        </w:numPr>
        <w:topLinePunct w:val="0"/>
        <w:bidi w:val="0"/>
        <w:spacing w:line="560" w:lineRule="exact"/>
        <w:rPr>
          <w:rFonts w:hint="eastAsia"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rPr>
        <w:t>响应人资格要求</w:t>
      </w:r>
    </w:p>
    <w:p>
      <w:pPr>
        <w:keepNext w:val="0"/>
        <w:pageBreakBefore w:val="0"/>
        <w:numPr>
          <w:ilvl w:val="0"/>
          <w:numId w:val="2"/>
        </w:numPr>
        <w:kinsoku/>
        <w:wordWrap/>
        <w:overflowPunct/>
        <w:topLinePunct w:val="0"/>
        <w:bidi w:val="0"/>
        <w:spacing w:line="560" w:lineRule="exact"/>
        <w:ind w:left="0" w:leftChars="0" w:firstLine="560" w:firstLineChars="200"/>
        <w:rPr>
          <w:rFonts w:hint="eastAsia" w:ascii="宋体" w:hAnsi="宋体" w:eastAsia="宋体" w:cs="宋体"/>
          <w:sz w:val="28"/>
          <w:szCs w:val="28"/>
        </w:rPr>
      </w:pPr>
      <w:bookmarkStart w:id="5" w:name="OLE_LINK4"/>
      <w:r>
        <w:rPr>
          <w:rFonts w:hint="eastAsia" w:ascii="宋体" w:hAnsi="宋体" w:cs="宋体"/>
          <w:sz w:val="28"/>
          <w:szCs w:val="28"/>
        </w:rPr>
        <w:t>具有独立法人资格</w:t>
      </w:r>
      <w:r>
        <w:rPr>
          <w:rFonts w:hint="eastAsia" w:ascii="宋体" w:hAnsi="宋体" w:eastAsia="宋体" w:cs="宋体"/>
          <w:color w:val="000000"/>
          <w:sz w:val="28"/>
          <w:szCs w:val="28"/>
          <w:highlight w:val="none"/>
          <w:lang w:eastAsia="zh-CN"/>
        </w:rPr>
        <w:t>（需提供营业执照复印</w:t>
      </w:r>
      <w:r>
        <w:rPr>
          <w:rFonts w:hint="eastAsia" w:ascii="宋体" w:hAnsi="宋体" w:eastAsia="宋体" w:cs="宋体"/>
          <w:color w:val="auto"/>
          <w:sz w:val="28"/>
          <w:szCs w:val="28"/>
          <w:highlight w:val="none"/>
          <w:lang w:eastAsia="zh-CN"/>
        </w:rPr>
        <w:t>件或扫描件作为证明文件）</w:t>
      </w:r>
      <w:bookmarkEnd w:id="5"/>
      <w:r>
        <w:rPr>
          <w:rFonts w:hint="eastAsia" w:ascii="宋体" w:hAnsi="宋体" w:eastAsia="宋体" w:cs="宋体"/>
          <w:color w:val="auto"/>
          <w:sz w:val="28"/>
          <w:szCs w:val="28"/>
          <w:highlight w:val="none"/>
          <w:lang w:eastAsia="zh"/>
        </w:rPr>
        <w:t>。</w:t>
      </w:r>
    </w:p>
    <w:p>
      <w:pPr>
        <w:keepNext w:val="0"/>
        <w:pageBreakBefore w:val="0"/>
        <w:numPr>
          <w:ilvl w:val="0"/>
          <w:numId w:val="2"/>
        </w:numPr>
        <w:topLinePunct w:val="0"/>
        <w:bidi w:val="0"/>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响应人</w:t>
      </w:r>
      <w:r>
        <w:rPr>
          <w:rFonts w:hint="eastAsia" w:ascii="宋体" w:hAnsi="宋体" w:eastAsia="宋体" w:cs="宋体"/>
          <w:color w:val="auto"/>
          <w:sz w:val="28"/>
          <w:szCs w:val="28"/>
          <w:highlight w:val="none"/>
        </w:rPr>
        <w:t>须在“社会消防技术服务信息系统”完成信息备案</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需提供备案截图</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eastAsia="zh-CN"/>
        </w:rPr>
        <w:t>。</w:t>
      </w:r>
    </w:p>
    <w:p>
      <w:pPr>
        <w:keepNext w:val="0"/>
        <w:pageBreakBefore w:val="0"/>
        <w:tabs>
          <w:tab w:val="left" w:pos="7740"/>
        </w:tabs>
        <w:topLinePunct w:val="0"/>
        <w:bidi w:val="0"/>
        <w:spacing w:line="560" w:lineRule="exact"/>
        <w:ind w:firstLine="560" w:firstLineChars="200"/>
        <w:rPr>
          <w:rFonts w:hint="eastAsia" w:ascii="宋体" w:hAnsi="宋体" w:cs="宋体"/>
          <w:sz w:val="28"/>
          <w:szCs w:val="28"/>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w:t>
      </w:r>
      <w:bookmarkStart w:id="6" w:name="OLE_LINK5"/>
      <w:r>
        <w:rPr>
          <w:rFonts w:hint="eastAsia" w:ascii="宋体" w:hAnsi="宋体" w:cs="宋体"/>
          <w:sz w:val="28"/>
          <w:szCs w:val="28"/>
        </w:rPr>
        <w:t>具有良好的社会信誉和履行合同的能力，近3年无违法违纪、服务违约行为、重大质量问题等不良记录，没有处于被责令停业、或财产被接管、冻结、破产状态（需提供</w:t>
      </w:r>
      <w:r>
        <w:rPr>
          <w:rFonts w:hint="eastAsia" w:ascii="宋体" w:hAnsi="宋体" w:cs="宋体"/>
          <w:sz w:val="28"/>
          <w:szCs w:val="28"/>
          <w:lang w:val="en-US" w:eastAsia="zh-CN"/>
        </w:rPr>
        <w:t>承诺书或</w:t>
      </w:r>
      <w:r>
        <w:rPr>
          <w:rFonts w:hint="eastAsia" w:ascii="宋体" w:hAnsi="宋体" w:cs="宋体"/>
          <w:sz w:val="28"/>
          <w:szCs w:val="28"/>
        </w:rPr>
        <w:t>信用中国截图</w:t>
      </w:r>
      <w:r>
        <w:rPr>
          <w:rFonts w:hint="eastAsia" w:ascii="宋体" w:hAnsi="宋体" w:cs="宋体"/>
          <w:sz w:val="28"/>
          <w:szCs w:val="28"/>
          <w:lang w:eastAsia="zh-CN"/>
        </w:rPr>
        <w:t>，</w:t>
      </w:r>
      <w:r>
        <w:rPr>
          <w:rFonts w:hint="eastAsia" w:ascii="宋体" w:hAnsi="宋体" w:eastAsia="宋体" w:cs="宋体"/>
          <w:sz w:val="28"/>
          <w:szCs w:val="28"/>
          <w:highlight w:val="none"/>
          <w:lang w:val="en-US" w:eastAsia="zh-CN"/>
        </w:rPr>
        <w:t>截图包含</w:t>
      </w:r>
      <w:r>
        <w:rPr>
          <w:rFonts w:hint="eastAsia" w:ascii="宋体" w:hAnsi="宋体" w:eastAsia="宋体" w:cs="宋体"/>
          <w:b w:val="0"/>
          <w:bCs w:val="0"/>
          <w:sz w:val="28"/>
          <w:szCs w:val="28"/>
          <w:highlight w:val="none"/>
          <w:lang w:val="en-US" w:eastAsia="zh-CN"/>
        </w:rPr>
        <w:t>未</w:t>
      </w:r>
      <w:r>
        <w:rPr>
          <w:rFonts w:hint="eastAsia" w:ascii="宋体" w:hAnsi="宋体" w:eastAsia="宋体" w:cs="宋体"/>
          <w:b w:val="0"/>
          <w:bCs w:val="0"/>
          <w:sz w:val="28"/>
          <w:szCs w:val="28"/>
          <w:highlight w:val="none"/>
        </w:rPr>
        <w:t>列入失信被执行人、</w:t>
      </w:r>
      <w:r>
        <w:rPr>
          <w:rFonts w:hint="eastAsia" w:ascii="宋体" w:hAnsi="宋体" w:eastAsia="宋体" w:cs="宋体"/>
          <w:b w:val="0"/>
          <w:bCs w:val="0"/>
          <w:sz w:val="28"/>
          <w:szCs w:val="28"/>
          <w:highlight w:val="none"/>
          <w:lang w:val="en-US" w:eastAsia="zh-CN"/>
        </w:rPr>
        <w:t>未列入</w:t>
      </w:r>
      <w:r>
        <w:rPr>
          <w:rFonts w:hint="eastAsia" w:ascii="宋体" w:hAnsi="宋体" w:eastAsia="宋体" w:cs="宋体"/>
          <w:b w:val="0"/>
          <w:bCs w:val="0"/>
          <w:sz w:val="28"/>
          <w:szCs w:val="28"/>
          <w:highlight w:val="none"/>
          <w:lang w:eastAsia="zh-CN"/>
        </w:rPr>
        <w:t>重大税收违法</w:t>
      </w:r>
      <w:r>
        <w:rPr>
          <w:rFonts w:hint="eastAsia" w:ascii="宋体" w:hAnsi="宋体" w:eastAsia="宋体" w:cs="宋体"/>
          <w:b w:val="0"/>
          <w:bCs w:val="0"/>
          <w:sz w:val="28"/>
          <w:szCs w:val="28"/>
          <w:lang w:val="en-US" w:eastAsia="zh-CN"/>
        </w:rPr>
        <w:t>或</w:t>
      </w:r>
      <w:r>
        <w:rPr>
          <w:rFonts w:hint="eastAsia" w:ascii="宋体" w:hAnsi="宋体" w:eastAsia="宋体" w:cs="宋体"/>
          <w:b w:val="0"/>
          <w:bCs w:val="0"/>
          <w:sz w:val="28"/>
          <w:szCs w:val="28"/>
          <w:highlight w:val="none"/>
          <w:lang w:eastAsia="zh-CN"/>
        </w:rPr>
        <w:t>失信主体</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未列入</w:t>
      </w:r>
      <w:r>
        <w:rPr>
          <w:rFonts w:hint="eastAsia" w:ascii="宋体" w:hAnsi="宋体" w:eastAsia="宋体" w:cs="宋体"/>
          <w:b w:val="0"/>
          <w:bCs w:val="0"/>
          <w:sz w:val="28"/>
          <w:szCs w:val="28"/>
          <w:highlight w:val="none"/>
        </w:rPr>
        <w:t>政府采购严重违法失信行为</w:t>
      </w:r>
      <w:r>
        <w:rPr>
          <w:rFonts w:hint="eastAsia" w:ascii="宋体" w:hAnsi="宋体" w:eastAsia="宋体" w:cs="宋体"/>
          <w:b w:val="0"/>
          <w:bCs w:val="0"/>
          <w:sz w:val="28"/>
          <w:szCs w:val="28"/>
          <w:lang w:val="en-US" w:eastAsia="zh-CN"/>
        </w:rPr>
        <w:t>等</w:t>
      </w:r>
      <w:r>
        <w:rPr>
          <w:rFonts w:hint="eastAsia" w:ascii="宋体" w:hAnsi="宋体" w:eastAsia="宋体" w:cs="宋体"/>
          <w:b w:val="0"/>
          <w:bCs w:val="0"/>
          <w:sz w:val="28"/>
          <w:szCs w:val="28"/>
          <w:highlight w:val="none"/>
        </w:rPr>
        <w:t>记录</w:t>
      </w:r>
      <w:r>
        <w:rPr>
          <w:rFonts w:hint="eastAsia" w:ascii="宋体" w:hAnsi="宋体" w:eastAsia="宋体" w:cs="宋体"/>
          <w:b w:val="0"/>
          <w:bCs w:val="0"/>
          <w:sz w:val="28"/>
          <w:szCs w:val="28"/>
          <w:highlight w:val="none"/>
          <w:lang w:val="en-US" w:eastAsia="zh-CN"/>
        </w:rPr>
        <w:t>截图</w:t>
      </w:r>
      <w:r>
        <w:rPr>
          <w:rFonts w:hint="eastAsia" w:ascii="宋体" w:hAnsi="宋体" w:cs="宋体"/>
          <w:sz w:val="28"/>
          <w:szCs w:val="28"/>
        </w:rPr>
        <w:t>）</w:t>
      </w:r>
      <w:bookmarkEnd w:id="6"/>
      <w:r>
        <w:rPr>
          <w:rFonts w:hint="eastAsia" w:ascii="宋体" w:hAnsi="宋体" w:cs="宋体"/>
          <w:sz w:val="28"/>
          <w:szCs w:val="28"/>
        </w:rPr>
        <w:t>。</w:t>
      </w:r>
    </w:p>
    <w:p>
      <w:pPr>
        <w:pStyle w:val="5"/>
        <w:keepNext w:val="0"/>
        <w:pageBreakBefore w:val="0"/>
        <w:numPr>
          <w:ilvl w:val="0"/>
          <w:numId w:val="0"/>
        </w:numPr>
        <w:topLinePunct w:val="0"/>
        <w:bidi w:val="0"/>
        <w:spacing w:line="560" w:lineRule="exact"/>
        <w:ind w:firstLine="560" w:firstLineChars="200"/>
        <w:rPr>
          <w:rFonts w:hint="eastAsia"/>
        </w:rPr>
      </w:pPr>
      <w:bookmarkStart w:id="7" w:name="OLE_LINK9"/>
      <w:r>
        <w:rPr>
          <w:rFonts w:hint="eastAsia" w:ascii="宋体" w:hAnsi="宋体" w:eastAsia="宋体" w:cs="宋体"/>
          <w:bCs w:val="0"/>
          <w:kern w:val="2"/>
          <w:sz w:val="28"/>
          <w:szCs w:val="28"/>
          <w:lang w:val="en-US" w:eastAsia="zh-CN" w:bidi="ar"/>
        </w:rPr>
        <w:t>（四）具有良好的商业信誉和健全的财务会计制度（需提供承诺书）</w:t>
      </w:r>
      <w:bookmarkEnd w:id="7"/>
      <w:r>
        <w:rPr>
          <w:rFonts w:hint="eastAsia" w:ascii="宋体" w:hAnsi="宋体" w:cs="宋体"/>
          <w:bCs w:val="0"/>
          <w:kern w:val="2"/>
          <w:sz w:val="28"/>
          <w:szCs w:val="28"/>
          <w:lang w:val="en-US" w:eastAsia="zh" w:bidi="ar"/>
        </w:rPr>
        <w:t>。</w:t>
      </w:r>
    </w:p>
    <w:p>
      <w:pPr>
        <w:keepNext w:val="0"/>
        <w:pageBreakBefore w:val="0"/>
        <w:topLinePunct w:val="0"/>
        <w:bidi w:val="0"/>
        <w:spacing w:line="560" w:lineRule="exact"/>
        <w:rPr>
          <w:rFonts w:hint="eastAsia" w:ascii="宋体" w:hAnsi="宋体" w:cs="宋体"/>
          <w:b/>
          <w:bCs/>
          <w:sz w:val="28"/>
          <w:szCs w:val="28"/>
        </w:rPr>
      </w:pPr>
      <w:r>
        <w:rPr>
          <w:rFonts w:hint="eastAsia" w:ascii="宋体" w:hAnsi="宋体" w:cs="宋体"/>
          <w:b/>
          <w:bCs/>
          <w:sz w:val="28"/>
          <w:szCs w:val="28"/>
        </w:rPr>
        <w:t>注：</w:t>
      </w:r>
      <w:r>
        <w:rPr>
          <w:rFonts w:hint="eastAsia" w:ascii="宋体" w:hAnsi="宋体" w:eastAsia="宋体" w:cs="宋体"/>
          <w:b/>
          <w:bCs/>
          <w:color w:val="auto"/>
          <w:sz w:val="28"/>
          <w:szCs w:val="28"/>
          <w:highlight w:val="none"/>
          <w:lang w:eastAsia="zh-CN"/>
        </w:rPr>
        <w:t>凡复印件或扫描件均须加盖鲜章</w:t>
      </w:r>
      <w:r>
        <w:rPr>
          <w:rFonts w:hint="eastAsia" w:ascii="宋体" w:hAnsi="宋体" w:cs="宋体"/>
          <w:b/>
          <w:bCs/>
          <w:sz w:val="28"/>
          <w:szCs w:val="28"/>
        </w:rPr>
        <w:t>。</w:t>
      </w:r>
    </w:p>
    <w:p>
      <w:pPr>
        <w:keepNext w:val="0"/>
        <w:pageBreakBefore w:val="0"/>
        <w:numPr>
          <w:ilvl w:val="0"/>
          <w:numId w:val="0"/>
        </w:numPr>
        <w:topLinePunct w:val="0"/>
        <w:bidi w:val="0"/>
        <w:spacing w:line="56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cs="宋体"/>
          <w:b/>
          <w:color w:val="auto"/>
          <w:sz w:val="28"/>
          <w:szCs w:val="28"/>
          <w:highlight w:val="none"/>
          <w:lang w:val="en-US" w:eastAsia="zh-CN"/>
        </w:rPr>
        <w:t>六</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lang w:val="zh-CN"/>
        </w:rPr>
        <w:t>购买采购文件的时间、地点及售价</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zh-CN" w:eastAsia="zh"/>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zh-CN"/>
        </w:rPr>
        <w:t>日09时00分至</w:t>
      </w:r>
      <w:r>
        <w:rPr>
          <w:rFonts w:hint="eastAsia" w:ascii="宋体" w:hAnsi="宋体" w:cs="宋体"/>
          <w:color w:val="auto"/>
          <w:sz w:val="28"/>
          <w:szCs w:val="28"/>
          <w:highlight w:val="none"/>
          <w:lang w:val="zh-CN" w:eastAsia="zh"/>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14</w:t>
      </w:r>
      <w:r>
        <w:rPr>
          <w:rFonts w:hint="eastAsia" w:ascii="宋体" w:hAnsi="宋体" w:eastAsia="宋体" w:cs="宋体"/>
          <w:color w:val="auto"/>
          <w:sz w:val="28"/>
          <w:szCs w:val="28"/>
          <w:highlight w:val="none"/>
          <w:lang w:val="zh-CN"/>
        </w:rPr>
        <w:t>日17时00分（北京时间）。</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eastAsia="zh-CN"/>
        </w:rPr>
        <w:t>2.</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文件获取地点：</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四川能源天府阳光采购服务平台（http://scny.tfygcgfw.com）。</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文件获取方式：</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（1）凡有意参加的潜在</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人，请于文件获取期间登录四川能源天府阳光采购服务平台（http://scny.tfygcgfw.com/）参与项目报名(平台服务费：50元)，并按页面指示缴纳费用并下载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（2）若投标人首次为登陆四川能源天府阳光采购服务平台，需先进行免费注册（平台首页左上角），注册为供应商，并按平台要求完善注册信息，未注册或系统使用有问题的供应商将无法参与本项目。</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人登陆账号后，点击左侧菜单投标管理-招标公告，找到本项目公告，点击报名并下载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文件及其他招标资料电子版。</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（4）本项目实行网上发售电子版</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文件，不再出售纸质</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4.潜在响应人在四川能源天府阳光采购服务平台取得采购文件后决定参加本项目的，</w:t>
      </w:r>
      <w:r>
        <w:rPr>
          <w:rFonts w:hint="eastAsia" w:ascii="宋体" w:hAnsi="宋体" w:eastAsia="宋体" w:cs="宋体"/>
          <w:b/>
          <w:bCs/>
          <w:color w:val="auto"/>
          <w:sz w:val="28"/>
          <w:szCs w:val="28"/>
          <w:highlight w:val="none"/>
          <w:lang w:val="zh-CN"/>
        </w:rPr>
        <w:t>需在响应文件递交截止时间前进行报名</w:t>
      </w:r>
      <w:r>
        <w:rPr>
          <w:rFonts w:hint="eastAsia" w:ascii="宋体" w:hAnsi="宋体" w:eastAsia="宋体" w:cs="宋体"/>
          <w:color w:val="auto"/>
          <w:sz w:val="28"/>
          <w:szCs w:val="28"/>
          <w:highlight w:val="none"/>
          <w:lang w:val="zh-CN"/>
        </w:rPr>
        <w:t>。报名时须提供以下资料并发送至TZB0834@126.com。</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（1）经办人介绍信或法定代表人授权委托书加盖公章。</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（2）经办人及法人身份证复印件加盖公章。</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若提供的资格证明文件不全或不实，将导致其资格被取消。</w:t>
      </w:r>
      <w:r>
        <w:rPr>
          <w:rFonts w:hint="eastAsia" w:ascii="宋体" w:hAnsi="宋体" w:eastAsia="宋体" w:cs="宋体"/>
          <w:b/>
          <w:bCs/>
          <w:color w:val="auto"/>
          <w:sz w:val="28"/>
          <w:szCs w:val="28"/>
          <w:highlight w:val="none"/>
          <w:lang w:val="zh-CN"/>
        </w:rPr>
        <w:t>未按上述要求获取文件及报名的，递交的响应文件将不予接收。</w:t>
      </w:r>
    </w:p>
    <w:p>
      <w:pPr>
        <w:keepNext w:val="0"/>
        <w:pageBreakBefore w:val="0"/>
        <w:numPr>
          <w:ilvl w:val="0"/>
          <w:numId w:val="0"/>
        </w:numPr>
        <w:topLinePunct w:val="0"/>
        <w:bidi w:val="0"/>
        <w:spacing w:line="56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zh-CN"/>
        </w:rPr>
        <w:t>、递交</w:t>
      </w:r>
      <w:r>
        <w:rPr>
          <w:rFonts w:hint="eastAsia" w:ascii="宋体" w:hAnsi="宋体" w:eastAsia="宋体" w:cs="宋体"/>
          <w:b/>
          <w:bCs/>
          <w:color w:val="auto"/>
          <w:sz w:val="28"/>
          <w:szCs w:val="28"/>
          <w:highlight w:val="none"/>
          <w:lang w:val="zh-CN" w:eastAsia="zh"/>
        </w:rPr>
        <w:t>响应</w:t>
      </w:r>
      <w:r>
        <w:rPr>
          <w:rFonts w:hint="eastAsia" w:ascii="宋体" w:hAnsi="宋体" w:eastAsia="宋体" w:cs="宋体"/>
          <w:b/>
          <w:bCs/>
          <w:color w:val="auto"/>
          <w:sz w:val="28"/>
          <w:szCs w:val="28"/>
          <w:highlight w:val="none"/>
          <w:lang w:val="zh-CN"/>
        </w:rPr>
        <w:t>文件截止时间</w:t>
      </w:r>
      <w:r>
        <w:rPr>
          <w:rFonts w:hint="eastAsia" w:ascii="宋体" w:hAnsi="宋体" w:eastAsia="宋体" w:cs="宋体"/>
          <w:b/>
          <w:bCs/>
          <w:color w:val="auto"/>
          <w:sz w:val="28"/>
          <w:szCs w:val="28"/>
          <w:highlight w:val="none"/>
          <w:lang w:val="zh-CN" w:eastAsia="zh"/>
        </w:rPr>
        <w:t>及</w:t>
      </w:r>
      <w:r>
        <w:rPr>
          <w:rFonts w:hint="eastAsia" w:ascii="宋体" w:hAnsi="宋体" w:eastAsia="宋体" w:cs="宋体"/>
          <w:b/>
          <w:bCs/>
          <w:color w:val="auto"/>
          <w:sz w:val="28"/>
          <w:szCs w:val="28"/>
          <w:highlight w:val="none"/>
          <w:lang w:val="zh-CN"/>
        </w:rPr>
        <w:t>地点</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eastAsia="zh"/>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zh-CN" w:eastAsia="zh"/>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日</w:t>
      </w:r>
      <w:r>
        <w:rPr>
          <w:rFonts w:hint="eastAsia" w:ascii="宋体" w:hAnsi="宋体" w:cs="宋体"/>
          <w:color w:val="auto"/>
          <w:sz w:val="28"/>
          <w:szCs w:val="28"/>
          <w:highlight w:val="none"/>
          <w:lang w:val="en-US" w:eastAsia="zh-CN"/>
        </w:rPr>
        <w:t>下</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r>
        <w:rPr>
          <w:rFonts w:hint="eastAsia" w:ascii="宋体" w:hAnsi="宋体" w:eastAsia="宋体" w:cs="宋体"/>
          <w:color w:val="auto"/>
          <w:sz w:val="28"/>
          <w:szCs w:val="28"/>
          <w:highlight w:val="none"/>
          <w:lang w:val="zh-CN" w:eastAsia="zh"/>
        </w:rPr>
        <w:t>，建议响应人提前10分钟到达现场。</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西昌市朝阳东路1号川投西昌医院五楼会</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议室。</w:t>
      </w:r>
    </w:p>
    <w:p>
      <w:pPr>
        <w:keepNext w:val="0"/>
        <w:pageBreakBefore w:val="0"/>
        <w:numPr>
          <w:ilvl w:val="0"/>
          <w:numId w:val="0"/>
        </w:numPr>
        <w:topLinePunct w:val="0"/>
        <w:bidi w:val="0"/>
        <w:spacing w:line="56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zh-CN"/>
        </w:rPr>
        <w:t>、</w:t>
      </w:r>
      <w:r>
        <w:rPr>
          <w:rFonts w:hint="eastAsia" w:ascii="宋体" w:hAnsi="宋体" w:cs="宋体"/>
          <w:b/>
          <w:bCs/>
          <w:color w:val="auto"/>
          <w:sz w:val="28"/>
          <w:szCs w:val="28"/>
          <w:highlight w:val="none"/>
          <w:lang w:val="en-US" w:eastAsia="zh-CN"/>
        </w:rPr>
        <w:t>竞争性谈判</w:t>
      </w:r>
      <w:r>
        <w:rPr>
          <w:rFonts w:hint="eastAsia" w:ascii="宋体" w:hAnsi="宋体" w:eastAsia="宋体" w:cs="宋体"/>
          <w:b/>
          <w:bCs/>
          <w:color w:val="auto"/>
          <w:sz w:val="28"/>
          <w:szCs w:val="28"/>
          <w:highlight w:val="none"/>
          <w:lang w:val="zh-CN"/>
        </w:rPr>
        <w:t>时间及地点</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zh-CN" w:eastAsia="zh"/>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日</w:t>
      </w:r>
      <w:r>
        <w:rPr>
          <w:rFonts w:hint="eastAsia" w:ascii="宋体" w:hAnsi="宋体" w:cs="宋体"/>
          <w:color w:val="auto"/>
          <w:sz w:val="28"/>
          <w:szCs w:val="28"/>
          <w:highlight w:val="none"/>
          <w:lang w:val="en-US" w:eastAsia="zh-CN"/>
        </w:rPr>
        <w:t>下</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p>
    <w:p>
      <w:pPr>
        <w:keepNext w:val="0"/>
        <w:pageBreakBefore w:val="0"/>
        <w:numPr>
          <w:ilvl w:val="0"/>
          <w:numId w:val="0"/>
        </w:numPr>
        <w:topLinePunct w:val="0"/>
        <w:bidi w:val="0"/>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西昌市朝阳东路1号川投西昌医院五楼会</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议室。</w:t>
      </w:r>
    </w:p>
    <w:p>
      <w:pPr>
        <w:keepNext w:val="0"/>
        <w:pageBreakBefore w:val="0"/>
        <w:numPr>
          <w:ilvl w:val="0"/>
          <w:numId w:val="0"/>
        </w:numPr>
        <w:topLinePunct w:val="0"/>
        <w:bidi w:val="0"/>
        <w:spacing w:line="560" w:lineRule="exact"/>
        <w:ind w:firstLine="0"/>
        <w:rPr>
          <w:rFonts w:hint="default" w:ascii="宋体" w:hAnsi="宋体" w:eastAsia="宋体" w:cs="宋体"/>
          <w:b/>
          <w:bCs/>
          <w:color w:val="auto"/>
          <w:sz w:val="28"/>
          <w:szCs w:val="28"/>
          <w:highlight w:val="none"/>
          <w:lang w:val="en-US"/>
        </w:rPr>
      </w:pPr>
      <w:bookmarkStart w:id="8" w:name="PO_默认文件内容_46"/>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zh-CN" w:eastAsia="zh-CN"/>
        </w:rPr>
        <w:t>、</w:t>
      </w:r>
      <w:bookmarkEnd w:id="8"/>
      <w:r>
        <w:rPr>
          <w:rFonts w:hint="eastAsia" w:ascii="宋体" w:hAnsi="宋体" w:eastAsia="宋体" w:cs="宋体"/>
          <w:b/>
          <w:bCs/>
          <w:color w:val="auto"/>
          <w:sz w:val="28"/>
          <w:szCs w:val="28"/>
          <w:highlight w:val="none"/>
          <w:lang w:val="en-US" w:eastAsia="zh-CN"/>
        </w:rPr>
        <w:t>发布公告媒体</w:t>
      </w:r>
    </w:p>
    <w:p>
      <w:pPr>
        <w:keepNext w:val="0"/>
        <w:pageBreakBefore w:val="0"/>
        <w:topLinePunct w:val="0"/>
        <w:autoSpaceDE w:val="0"/>
        <w:autoSpaceDN w:val="0"/>
        <w:bidi w:val="0"/>
        <w:adjustRightInd w:val="0"/>
        <w:snapToGrid w:val="0"/>
        <w:spacing w:line="560" w:lineRule="exact"/>
        <w:ind w:left="0" w:leftChars="0" w:firstLine="0" w:firstLineChars="0"/>
        <w:rPr>
          <w:rStyle w:val="13"/>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中国招标投标公共服务平台（</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"http://www.cebpubservice.com/）、四川能源天府阳光采购服务平台（https:/scny.tfygcgfw.com）、" </w:instrText>
      </w:r>
      <w:r>
        <w:rPr>
          <w:rFonts w:hint="eastAsia" w:ascii="宋体" w:hAnsi="宋体" w:eastAsia="宋体" w:cs="宋体"/>
          <w:bCs w:val="0"/>
          <w:color w:val="auto"/>
          <w:sz w:val="28"/>
          <w:szCs w:val="28"/>
          <w:highlight w:val="none"/>
          <w:lang w:val="zh-CN"/>
        </w:rPr>
        <w:fldChar w:fldCharType="separate"/>
      </w:r>
      <w:r>
        <w:rPr>
          <w:rStyle w:val="13"/>
          <w:rFonts w:hint="eastAsia" w:ascii="宋体" w:hAnsi="宋体" w:eastAsia="宋体" w:cs="宋体"/>
          <w:bCs w:val="0"/>
          <w:color w:val="auto"/>
          <w:sz w:val="28"/>
          <w:szCs w:val="28"/>
          <w:highlight w:val="none"/>
          <w:lang w:val="zh-CN"/>
        </w:rPr>
        <w:t>http://www.cebpubservice.com/）</w:t>
      </w:r>
      <w:r>
        <w:rPr>
          <w:rStyle w:val="13"/>
          <w:rFonts w:hint="eastAsia" w:ascii="宋体" w:hAnsi="宋体" w:eastAsia="宋体" w:cs="宋体"/>
          <w:bCs w:val="0"/>
          <w:color w:val="auto"/>
          <w:sz w:val="28"/>
          <w:szCs w:val="28"/>
          <w:highlight w:val="none"/>
          <w:lang w:val="zh-CN"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auto"/>
        <w:rPr>
          <w:rFonts w:hint="eastAsia" w:ascii="宋体" w:hAnsi="宋体" w:eastAsia="宋体" w:cs="宋体"/>
          <w:bCs w:val="0"/>
          <w:color w:val="auto"/>
          <w:sz w:val="28"/>
          <w:szCs w:val="28"/>
          <w:highlight w:val="none"/>
          <w:lang w:val="zh-CN"/>
        </w:rPr>
      </w:pPr>
      <w:r>
        <w:rPr>
          <w:rStyle w:val="13"/>
          <w:rFonts w:hint="eastAsia" w:ascii="宋体" w:hAnsi="宋体" w:eastAsia="宋体" w:cs="宋体"/>
          <w:bCs w:val="0"/>
          <w:color w:val="auto"/>
          <w:sz w:val="28"/>
          <w:szCs w:val="28"/>
          <w:highlight w:val="none"/>
          <w:u w:val="none"/>
          <w:lang w:val="zh-CN"/>
        </w:rPr>
        <w:t>四川能源天府阳光采购服务平台</w:t>
      </w:r>
      <w:r>
        <w:rPr>
          <w:rStyle w:val="13"/>
          <w:rFonts w:hint="eastAsia" w:ascii="宋体" w:hAnsi="宋体" w:eastAsia="宋体" w:cs="宋体"/>
          <w:bCs w:val="0"/>
          <w:color w:val="auto"/>
          <w:sz w:val="28"/>
          <w:szCs w:val="28"/>
          <w:highlight w:val="none"/>
          <w:lang w:val="zh-CN"/>
        </w:rPr>
        <w:t>（https://scny.tfygcgfw.com）、</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auto"/>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sz w:val="28"/>
          <w:szCs w:val="28"/>
          <w:highlight w:val="none"/>
          <w:lang w:val="zh-CN"/>
        </w:rPr>
        <w:t>西昌川投大健康科技有限公司（</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"http://www.ctghtc.cn/）、" </w:instrText>
      </w:r>
      <w:r>
        <w:rPr>
          <w:rFonts w:hint="eastAsia" w:ascii="宋体" w:hAnsi="宋体" w:eastAsia="宋体" w:cs="宋体"/>
          <w:bCs w:val="0"/>
          <w:color w:val="auto"/>
          <w:sz w:val="28"/>
          <w:szCs w:val="28"/>
          <w:highlight w:val="none"/>
          <w:lang w:val="zh-CN"/>
        </w:rPr>
        <w:fldChar w:fldCharType="separate"/>
      </w:r>
      <w:r>
        <w:rPr>
          <w:rStyle w:val="13"/>
          <w:rFonts w:hint="eastAsia" w:ascii="宋体" w:hAnsi="宋体" w:eastAsia="宋体" w:cs="宋体"/>
          <w:bCs w:val="0"/>
          <w:color w:val="auto"/>
          <w:sz w:val="28"/>
          <w:szCs w:val="28"/>
          <w:highlight w:val="none"/>
          <w:lang w:val="zh-CN"/>
        </w:rPr>
        <w:t>http://www.ctghtc.cn/）、</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auto"/>
        <w:rPr>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川投西昌医院（http://www.ctxcyy.cn）网站上以公告形式发布</w:t>
      </w:r>
      <w:r>
        <w:rPr>
          <w:rFonts w:hint="eastAsia" w:ascii="宋体" w:hAnsi="宋体" w:eastAsia="宋体" w:cs="宋体"/>
          <w:bCs w:val="0"/>
          <w:color w:val="auto"/>
          <w:sz w:val="28"/>
          <w:szCs w:val="28"/>
          <w:highlight w:val="none"/>
          <w:lang w:val="zh-CN" w:eastAsia="zh-CN"/>
        </w:rPr>
        <w:t>。</w:t>
      </w:r>
    </w:p>
    <w:p>
      <w:pPr>
        <w:keepNext w:val="0"/>
        <w:keepLines w:val="0"/>
        <w:pageBreakBefore w:val="0"/>
        <w:widowControl w:val="0"/>
        <w:suppressLineNumbers w:val="0"/>
        <w:topLinePunct w:val="0"/>
        <w:bidi w:val="0"/>
        <w:spacing w:before="0" w:beforeAutospacing="0" w:after="0" w:afterAutospacing="0" w:line="560" w:lineRule="exact"/>
        <w:ind w:left="0" w:right="0"/>
        <w:jc w:val="left"/>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十、联系方式</w:t>
      </w:r>
    </w:p>
    <w:p>
      <w:pPr>
        <w:keepNext w:val="0"/>
        <w:keepLines w:val="0"/>
        <w:pageBreakBefore w:val="0"/>
        <w:widowControl/>
        <w:suppressLineNumbers w:val="0"/>
        <w:kinsoku w:val="0"/>
        <w:topLinePunct w:val="0"/>
        <w:autoSpaceDE w:val="0"/>
        <w:autoSpaceDN w:val="0"/>
        <w:bidi w:val="0"/>
        <w:adjustRightInd w:val="0"/>
        <w:snapToGrid w:val="0"/>
        <w:spacing w:before="0" w:beforeAutospacing="0" w:after="0" w:afterAutospacing="0" w:line="560" w:lineRule="exact"/>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cs="宋体"/>
          <w:bCs w:val="0"/>
          <w:color w:val="auto"/>
          <w:kern w:val="2"/>
          <w:sz w:val="28"/>
          <w:szCs w:val="28"/>
          <w:highlight w:val="none"/>
          <w:u w:val="none"/>
          <w:lang w:val="zh-CN" w:eastAsia="zh" w:bidi="ar"/>
        </w:rPr>
        <w:t>采  购</w:t>
      </w:r>
      <w:r>
        <w:rPr>
          <w:rFonts w:hint="eastAsia" w:ascii="宋体" w:hAnsi="宋体" w:eastAsia="宋体" w:cs="宋体"/>
          <w:bCs w:val="0"/>
          <w:color w:val="auto"/>
          <w:kern w:val="2"/>
          <w:sz w:val="28"/>
          <w:szCs w:val="28"/>
          <w:highlight w:val="none"/>
          <w:u w:val="none"/>
          <w:lang w:val="zh-CN" w:eastAsia="zh-CN" w:bidi="ar"/>
        </w:rPr>
        <w:t xml:space="preserve"> 人：西昌川投大健康科技有限公司</w:t>
      </w:r>
    </w:p>
    <w:p>
      <w:pPr>
        <w:keepNext w:val="0"/>
        <w:keepLines w:val="0"/>
        <w:pageBreakBefore w:val="0"/>
        <w:widowControl/>
        <w:suppressLineNumbers w:val="0"/>
        <w:kinsoku w:val="0"/>
        <w:topLinePunct w:val="0"/>
        <w:autoSpaceDE w:val="0"/>
        <w:autoSpaceDN w:val="0"/>
        <w:bidi w:val="0"/>
        <w:adjustRightInd w:val="0"/>
        <w:snapToGrid w:val="0"/>
        <w:spacing w:before="0" w:beforeAutospacing="0" w:after="0" w:afterAutospacing="0" w:line="560" w:lineRule="exact"/>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地    址：西昌市朝阳东路 1 号川投西昌医院</w:t>
      </w:r>
    </w:p>
    <w:p>
      <w:pPr>
        <w:keepNext w:val="0"/>
        <w:keepLines w:val="0"/>
        <w:pageBreakBefore w:val="0"/>
        <w:widowControl/>
        <w:suppressLineNumbers w:val="0"/>
        <w:kinsoku w:val="0"/>
        <w:topLinePunct w:val="0"/>
        <w:autoSpaceDE w:val="0"/>
        <w:autoSpaceDN w:val="0"/>
        <w:bidi w:val="0"/>
        <w:adjustRightInd w:val="0"/>
        <w:snapToGrid w:val="0"/>
        <w:spacing w:before="0" w:beforeAutospacing="0" w:after="0" w:afterAutospacing="0" w:line="560" w:lineRule="exact"/>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联 系 人：</w:t>
      </w:r>
      <w:r>
        <w:rPr>
          <w:rFonts w:hint="eastAsia" w:ascii="宋体" w:hAnsi="宋体" w:cs="宋体"/>
          <w:bCs w:val="0"/>
          <w:color w:val="auto"/>
          <w:kern w:val="2"/>
          <w:sz w:val="28"/>
          <w:szCs w:val="28"/>
          <w:highlight w:val="none"/>
          <w:u w:val="none"/>
          <w:lang w:val="zh-CN" w:eastAsia="zh-CN" w:bidi="ar"/>
        </w:rPr>
        <w:t>杨</w:t>
      </w:r>
      <w:r>
        <w:rPr>
          <w:rFonts w:hint="eastAsia" w:ascii="宋体" w:hAnsi="宋体" w:eastAsia="宋体" w:cs="宋体"/>
          <w:bCs w:val="0"/>
          <w:color w:val="auto"/>
          <w:kern w:val="2"/>
          <w:sz w:val="28"/>
          <w:szCs w:val="28"/>
          <w:highlight w:val="none"/>
          <w:u w:val="none"/>
          <w:lang w:val="zh-CN" w:eastAsia="zh-CN" w:bidi="ar"/>
        </w:rPr>
        <w:t>老师</w:t>
      </w:r>
    </w:p>
    <w:p>
      <w:pPr>
        <w:keepNext w:val="0"/>
        <w:keepLines w:val="0"/>
        <w:pageBreakBefore w:val="0"/>
        <w:widowControl/>
        <w:suppressLineNumbers w:val="0"/>
        <w:kinsoku w:val="0"/>
        <w:topLinePunct w:val="0"/>
        <w:autoSpaceDE w:val="0"/>
        <w:autoSpaceDN w:val="0"/>
        <w:bidi w:val="0"/>
        <w:adjustRightInd w:val="0"/>
        <w:snapToGrid w:val="0"/>
        <w:spacing w:before="0" w:beforeAutospacing="0" w:after="0" w:afterAutospacing="0" w:line="560" w:lineRule="exact"/>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电    话：0834-6999550</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2D484"/>
    <w:multiLevelType w:val="singleLevel"/>
    <w:tmpl w:val="BB72D484"/>
    <w:lvl w:ilvl="0" w:tentative="0">
      <w:start w:val="1"/>
      <w:numFmt w:val="chineseCounting"/>
      <w:suff w:val="nothing"/>
      <w:lvlText w:val="（%1）"/>
      <w:lvlJc w:val="left"/>
      <w:rPr>
        <w:rFonts w:hint="eastAsia"/>
      </w:rPr>
    </w:lvl>
  </w:abstractNum>
  <w:abstractNum w:abstractNumId="1">
    <w:nsid w:val="C4E48C3A"/>
    <w:multiLevelType w:val="singleLevel"/>
    <w:tmpl w:val="C4E48C3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763442C"/>
    <w:rsid w:val="0A5F0C62"/>
    <w:rsid w:val="0D6D7AC5"/>
    <w:rsid w:val="0F0B2F84"/>
    <w:rsid w:val="124B0112"/>
    <w:rsid w:val="171B24D2"/>
    <w:rsid w:val="17E064BA"/>
    <w:rsid w:val="25A634D3"/>
    <w:rsid w:val="2BB71645"/>
    <w:rsid w:val="313F5CD8"/>
    <w:rsid w:val="32DA34FB"/>
    <w:rsid w:val="3B83700D"/>
    <w:rsid w:val="40225A46"/>
    <w:rsid w:val="49935043"/>
    <w:rsid w:val="4ABA265F"/>
    <w:rsid w:val="4B8200F7"/>
    <w:rsid w:val="4BA000EC"/>
    <w:rsid w:val="4C827C94"/>
    <w:rsid w:val="4DF61D74"/>
    <w:rsid w:val="4E491166"/>
    <w:rsid w:val="4FF572BC"/>
    <w:rsid w:val="52C2629D"/>
    <w:rsid w:val="5A1225D4"/>
    <w:rsid w:val="5D820C77"/>
    <w:rsid w:val="606C4A0B"/>
    <w:rsid w:val="672B1A53"/>
    <w:rsid w:val="6A202D2A"/>
    <w:rsid w:val="6B626839"/>
    <w:rsid w:val="6ED91B77"/>
    <w:rsid w:val="70767A35"/>
    <w:rsid w:val="714222DC"/>
    <w:rsid w:val="7462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widowControl/>
      <w:adjustRightInd w:val="0"/>
      <w:snapToGrid w:val="0"/>
      <w:spacing w:after="200"/>
      <w:jc w:val="left"/>
    </w:pPr>
    <w:rPr>
      <w:rFonts w:ascii="Tahoma" w:hAnsi="Tahoma" w:eastAsia="微软雅黑"/>
      <w:kern w:val="0"/>
      <w:sz w:val="22"/>
    </w:rPr>
  </w:style>
  <w:style w:type="paragraph" w:styleId="5">
    <w:name w:val="Body Text"/>
    <w:basedOn w:val="1"/>
    <w:next w:val="1"/>
    <w:qFormat/>
    <w:uiPriority w:val="0"/>
    <w:pPr>
      <w:spacing w:after="120"/>
    </w:pPr>
    <w:rPr>
      <w:szCs w:val="24"/>
    </w:rPr>
  </w:style>
  <w:style w:type="paragraph" w:styleId="6">
    <w:name w:val="Body Text Indent"/>
    <w:basedOn w:val="1"/>
    <w:unhideWhenUsed/>
    <w:qFormat/>
    <w:uiPriority w:val="99"/>
    <w:pPr>
      <w:spacing w:after="120"/>
      <w:ind w:left="420" w:leftChars="200"/>
    </w:pPr>
    <w:rPr>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9">
    <w:name w:val="Body Text First Indent 2"/>
    <w:basedOn w:val="6"/>
    <w:unhideWhenUsed/>
    <w:qFormat/>
    <w:uiPriority w:val="99"/>
    <w:pPr>
      <w:ind w:firstLine="420" w:firstLineChars="200"/>
    </w:pPr>
  </w:style>
  <w:style w:type="character" w:styleId="12">
    <w:name w:val="Strong"/>
    <w:qFormat/>
    <w:uiPriority w:val="0"/>
    <w:rPr>
      <w:b/>
    </w:rPr>
  </w:style>
  <w:style w:type="character" w:styleId="13">
    <w:name w:val="Hyperlink"/>
    <w:unhideWhenUsed/>
    <w:uiPriority w:val="99"/>
    <w:rPr>
      <w:color w:val="0000FF"/>
      <w:u w:val="single"/>
    </w:rPr>
  </w:style>
  <w:style w:type="paragraph" w:customStyle="1" w:styleId="1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5">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6">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2026-04-09T00:40:42Z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