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rPr>
      </w:pPr>
      <w:r>
        <w:rPr>
          <w:rFonts w:hint="eastAsia"/>
          <w:b/>
          <w:bCs/>
          <w:sz w:val="36"/>
          <w:szCs w:val="36"/>
        </w:rPr>
        <w:t>西昌川投大健康科技有限公司</w:t>
      </w:r>
    </w:p>
    <w:p>
      <w:pPr>
        <w:jc w:val="center"/>
        <w:rPr>
          <w:rFonts w:hint="eastAsia" w:ascii="Times New Roman" w:hAnsi="Times New Roman" w:eastAsia="宋体" w:cs="Times New Roman"/>
          <w:b/>
          <w:bCs/>
          <w:sz w:val="36"/>
          <w:szCs w:val="36"/>
        </w:rPr>
      </w:pPr>
      <w:bookmarkStart w:id="0" w:name="OLE_LINK5"/>
      <w:bookmarkStart w:id="1" w:name="OLE_LINK1"/>
      <w:r>
        <w:rPr>
          <w:rFonts w:hint="eastAsia" w:ascii="Times New Roman" w:hAnsi="Times New Roman" w:eastAsia="宋体" w:cs="Times New Roman"/>
          <w:b/>
          <w:bCs/>
          <w:sz w:val="36"/>
          <w:szCs w:val="36"/>
        </w:rPr>
        <w:t>川投西昌医院共享充电宝合作单位选聘项目</w:t>
      </w:r>
    </w:p>
    <w:p>
      <w:pPr>
        <w:jc w:val="center"/>
        <w:rPr>
          <w:rFonts w:hint="eastAsia" w:ascii="Times New Roman" w:hAnsi="Times New Roman" w:eastAsia="宋体" w:cs="Times New Roman"/>
          <w:b/>
          <w:bCs/>
          <w:sz w:val="36"/>
          <w:szCs w:val="36"/>
          <w:lang w:val="en-US" w:eastAsia="zh-CN"/>
        </w:rPr>
      </w:pPr>
      <w:r>
        <w:rPr>
          <w:rFonts w:hint="eastAsia" w:ascii="Times New Roman" w:hAnsi="Times New Roman" w:eastAsia="宋体" w:cs="Times New Roman"/>
          <w:b/>
          <w:bCs/>
          <w:sz w:val="36"/>
          <w:szCs w:val="36"/>
        </w:rPr>
        <w:t>竞价采购公告</w:t>
      </w:r>
      <w:bookmarkEnd w:id="0"/>
      <w:bookmarkEnd w:id="1"/>
      <w:r>
        <w:rPr>
          <w:rFonts w:hint="eastAsia" w:cs="Times New Roman"/>
          <w:b/>
          <w:bCs/>
          <w:sz w:val="36"/>
          <w:szCs w:val="36"/>
          <w:lang w:eastAsia="zh-CN"/>
        </w:rPr>
        <w:t>（第二次</w:t>
      </w:r>
      <w:bookmarkStart w:id="5" w:name="_GoBack"/>
      <w:bookmarkEnd w:id="5"/>
      <w:r>
        <w:rPr>
          <w:rFonts w:hint="eastAsia" w:cs="Times New Roman"/>
          <w:b/>
          <w:bCs/>
          <w:sz w:val="36"/>
          <w:szCs w:val="36"/>
          <w:lang w:eastAsia="zh-CN"/>
        </w:rPr>
        <w:t>）</w:t>
      </w:r>
    </w:p>
    <w:p>
      <w:pPr>
        <w:tabs>
          <w:tab w:val="left" w:pos="1050"/>
          <w:tab w:val="center" w:pos="4563"/>
        </w:tabs>
        <w:spacing w:line="360" w:lineRule="auto"/>
        <w:jc w:val="left"/>
        <w:rPr>
          <w:rFonts w:hint="default" w:ascii="Times New Roman" w:hAnsi="Times New Roman" w:eastAsia="宋体" w:cs="Times New Roman"/>
          <w:b/>
          <w:bCs/>
          <w:sz w:val="24"/>
          <w:szCs w:val="24"/>
          <w:highlight w:val="none"/>
          <w:lang w:val="en-US" w:eastAsia="zh-CN"/>
        </w:rPr>
      </w:pPr>
      <w:r>
        <w:rPr>
          <w:rFonts w:hint="eastAsia" w:ascii="Times New Roman" w:hAnsi="Times New Roman" w:eastAsia="宋体" w:cs="Times New Roman"/>
          <w:b/>
          <w:bCs/>
          <w:sz w:val="24"/>
          <w:szCs w:val="24"/>
          <w:highlight w:val="none"/>
          <w:lang w:val="en-US" w:eastAsia="zh-CN"/>
        </w:rPr>
        <w:t>一、基本情况</w:t>
      </w:r>
    </w:p>
    <w:p>
      <w:pPr>
        <w:tabs>
          <w:tab w:val="left" w:pos="1050"/>
          <w:tab w:val="center" w:pos="4563"/>
        </w:tabs>
        <w:spacing w:line="360" w:lineRule="auto"/>
        <w:ind w:firstLine="424" w:firstLineChars="177"/>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采购人</w:t>
      </w:r>
      <w:r>
        <w:rPr>
          <w:rFonts w:hint="eastAsia" w:ascii="Times New Roman" w:hAnsi="Times New Roman" w:eastAsia="宋体" w:cs="Times New Roman"/>
          <w:color w:val="auto"/>
          <w:sz w:val="24"/>
          <w:szCs w:val="24"/>
          <w:highlight w:val="none"/>
        </w:rPr>
        <w:t>（以下简称</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采购人”</w:t>
      </w:r>
      <w:r>
        <w:rPr>
          <w:rFonts w:hint="eastAsia" w:ascii="Times New Roman" w:hAnsi="Times New Roman" w:eastAsia="宋体" w:cs="Times New Roman"/>
          <w:color w:val="auto"/>
          <w:sz w:val="24"/>
          <w:szCs w:val="24"/>
          <w:highlight w:val="none"/>
        </w:rPr>
        <w:t>，合同中简称“甲方”）为西昌川投大健康科技有限公司，公司</w:t>
      </w:r>
      <w:r>
        <w:rPr>
          <w:rFonts w:hint="eastAsia" w:ascii="Times New Roman" w:hAnsi="Times New Roman" w:eastAsia="宋体" w:cs="Times New Roman"/>
          <w:color w:val="auto"/>
          <w:sz w:val="24"/>
          <w:szCs w:val="24"/>
          <w:highlight w:val="none"/>
          <w:lang w:val="en-US" w:eastAsia="zh-CN"/>
        </w:rPr>
        <w:t>于2017年6月成立，公司注册资本金6.2亿元，其中</w:t>
      </w:r>
      <w:r>
        <w:rPr>
          <w:rFonts w:hint="eastAsia" w:ascii="Times New Roman" w:hAnsi="Times New Roman" w:eastAsia="宋体" w:cs="Times New Roman"/>
          <w:color w:val="auto"/>
          <w:sz w:val="24"/>
          <w:szCs w:val="24"/>
          <w:highlight w:val="none"/>
          <w:lang w:val="en-US" w:eastAsia="zh"/>
        </w:rPr>
        <w:t>四川能源医药健康产业集团有限责</w:t>
      </w:r>
      <w:r>
        <w:rPr>
          <w:rFonts w:hint="eastAsia" w:ascii="Times New Roman" w:hAnsi="Times New Roman" w:eastAsia="宋体" w:cs="Times New Roman"/>
          <w:color w:val="auto"/>
          <w:sz w:val="24"/>
          <w:szCs w:val="24"/>
          <w:highlight w:val="none"/>
          <w:lang w:val="en-US" w:eastAsia="zh-CN"/>
        </w:rPr>
        <w:t>任公司出资占比51%，西昌海河文旅投资发展有限公司出资占比49%，通过高起点、高标准建设运营川投西昌医院项目（包括健康养生中心、综合医院），全面发挥投资管理与资源禀赋有机结合的优势。</w:t>
      </w:r>
    </w:p>
    <w:p>
      <w:pPr>
        <w:tabs>
          <w:tab w:val="left" w:pos="1050"/>
          <w:tab w:val="center" w:pos="4563"/>
        </w:tabs>
        <w:spacing w:line="360" w:lineRule="auto"/>
        <w:ind w:firstLine="424" w:firstLineChars="177"/>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川投西昌医院（以下简称“医院”）是四川省支持凉山州做好巩固拓展脱贫攻坚成果同乡村振兴有效衔接的省州市重点项目，由四川省人民医院托管运营。医院按照国际JCI标准，拟建成集教学、培训、科研等为一体的多功能现代三级甲等综合医院。</w:t>
      </w:r>
    </w:p>
    <w:p>
      <w:pPr>
        <w:tabs>
          <w:tab w:val="left" w:pos="1050"/>
          <w:tab w:val="center" w:pos="4563"/>
        </w:tabs>
        <w:spacing w:line="360" w:lineRule="auto"/>
        <w:ind w:firstLine="424" w:firstLineChars="177"/>
        <w:jc w:val="left"/>
        <w:rPr>
          <w:rFonts w:hint="eastAsia" w:ascii="Times New Roman" w:hAnsi="Times New Roman" w:eastAsia="宋体" w:cs="Times New Roman"/>
          <w:sz w:val="24"/>
          <w:szCs w:val="24"/>
        </w:rPr>
      </w:pPr>
      <w:r>
        <w:rPr>
          <w:rFonts w:hint="eastAsia" w:ascii="Times New Roman" w:hAnsi="Times New Roman" w:eastAsia="宋体" w:cs="Times New Roman"/>
          <w:color w:val="auto"/>
          <w:sz w:val="24"/>
          <w:szCs w:val="24"/>
          <w:highlight w:val="none"/>
        </w:rPr>
        <w:t>根据工作安排，</w:t>
      </w:r>
      <w:r>
        <w:rPr>
          <w:rFonts w:hint="eastAsia" w:ascii="Times New Roman" w:hAnsi="Times New Roman" w:eastAsia="宋体" w:cs="Times New Roman"/>
          <w:sz w:val="24"/>
          <w:szCs w:val="24"/>
          <w:lang w:val="en-US" w:eastAsia="zh-CN"/>
        </w:rPr>
        <w:t>拟对</w:t>
      </w:r>
      <w:bookmarkStart w:id="2" w:name="PO_默认文件内容_1"/>
      <w:r>
        <w:rPr>
          <w:rFonts w:hint="eastAsia" w:ascii="Times New Roman" w:hAnsi="Times New Roman" w:eastAsia="宋体" w:cs="Times New Roman"/>
          <w:sz w:val="24"/>
          <w:szCs w:val="24"/>
          <w:lang w:val="en-US" w:eastAsia="zh-CN"/>
        </w:rPr>
        <w:t>川投西昌医院共享充电宝合作单位选聘</w:t>
      </w:r>
      <w:r>
        <w:rPr>
          <w:rFonts w:hint="eastAsia" w:ascii="Times New Roman" w:hAnsi="Times New Roman" w:eastAsia="宋体" w:cs="Times New Roman"/>
          <w:b w:val="0"/>
          <w:bCs w:val="0"/>
          <w:sz w:val="24"/>
          <w:szCs w:val="24"/>
          <w:u w:val="none"/>
          <w:lang w:eastAsia="zh-CN"/>
        </w:rPr>
        <w:t>项目</w:t>
      </w:r>
      <w:r>
        <w:rPr>
          <w:rFonts w:hint="eastAsia" w:ascii="Times New Roman" w:hAnsi="Times New Roman" w:eastAsia="宋体" w:cs="Times New Roman"/>
          <w:sz w:val="24"/>
          <w:szCs w:val="24"/>
        </w:rPr>
        <w:t>采用</w:t>
      </w:r>
      <w:r>
        <w:rPr>
          <w:rFonts w:hint="eastAsia" w:ascii="Times New Roman" w:hAnsi="Times New Roman" w:eastAsia="宋体" w:cs="Times New Roman"/>
          <w:sz w:val="24"/>
          <w:szCs w:val="24"/>
          <w:lang w:eastAsia="zh-CN"/>
        </w:rPr>
        <w:t>竞价采购</w:t>
      </w:r>
      <w:r>
        <w:rPr>
          <w:rFonts w:hint="eastAsia" w:ascii="Times New Roman" w:hAnsi="Times New Roman" w:eastAsia="宋体" w:cs="Times New Roman"/>
          <w:sz w:val="24"/>
          <w:szCs w:val="24"/>
        </w:rPr>
        <w:t>方式进行采购，特邀请符合本次采购要求的供应商参加本项目的</w:t>
      </w:r>
      <w:bookmarkEnd w:id="2"/>
      <w:r>
        <w:rPr>
          <w:rFonts w:hint="eastAsia" w:ascii="Times New Roman" w:hAnsi="Times New Roman" w:eastAsia="宋体" w:cs="Times New Roman"/>
          <w:sz w:val="24"/>
          <w:szCs w:val="24"/>
          <w:lang w:eastAsia="zh-CN"/>
        </w:rPr>
        <w:t>竞价采购</w:t>
      </w:r>
      <w:r>
        <w:rPr>
          <w:rFonts w:hint="eastAsia" w:ascii="Times New Roman" w:hAnsi="Times New Roman" w:eastAsia="宋体" w:cs="Times New Roman"/>
          <w:sz w:val="24"/>
          <w:szCs w:val="24"/>
        </w:rPr>
        <w:t>。</w:t>
      </w:r>
    </w:p>
    <w:p>
      <w:pPr>
        <w:spacing w:line="360" w:lineRule="auto"/>
        <w:rPr>
          <w:rFonts w:ascii="Times New Roman" w:hAnsi="Times New Roman" w:eastAsia="宋体" w:cs="Times New Roman"/>
          <w:b/>
          <w:sz w:val="24"/>
          <w:szCs w:val="24"/>
        </w:rPr>
      </w:pPr>
      <w:r>
        <w:rPr>
          <w:rFonts w:hint="eastAsia" w:ascii="Times New Roman" w:hAnsi="Times New Roman" w:eastAsia="宋体" w:cs="Times New Roman"/>
          <w:b/>
          <w:sz w:val="24"/>
          <w:szCs w:val="24"/>
          <w:lang w:val="en-US" w:eastAsia="zh-CN"/>
        </w:rPr>
        <w:t>二</w:t>
      </w:r>
      <w:r>
        <w:rPr>
          <w:rFonts w:hint="eastAsia" w:ascii="Times New Roman" w:hAnsi="Times New Roman" w:eastAsia="宋体" w:cs="Times New Roman"/>
          <w:b/>
          <w:sz w:val="24"/>
          <w:szCs w:val="24"/>
        </w:rPr>
        <w:t>、采购内容：</w:t>
      </w:r>
    </w:p>
    <w:tbl>
      <w:tblPr>
        <w:tblStyle w:val="6"/>
        <w:tblW w:w="5000" w:type="pct"/>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autofit"/>
        <w:tblCellMar>
          <w:top w:w="0" w:type="dxa"/>
          <w:left w:w="108" w:type="dxa"/>
          <w:bottom w:w="0" w:type="dxa"/>
          <w:right w:w="108" w:type="dxa"/>
        </w:tblCellMar>
      </w:tblPr>
      <w:tblGrid>
        <w:gridCol w:w="688"/>
        <w:gridCol w:w="2522"/>
        <w:gridCol w:w="737"/>
        <w:gridCol w:w="3874"/>
        <w:gridCol w:w="701"/>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53" w:hRule="atLeast"/>
          <w:jc w:val="center"/>
        </w:trPr>
        <w:tc>
          <w:tcPr>
            <w:tcW w:w="404" w:type="pc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pPr>
              <w:snapToGrid w:val="0"/>
              <w:spacing w:line="260" w:lineRule="exact"/>
              <w:ind w:left="-141" w:leftChars="-67" w:right="-109" w:rightChars="-52"/>
              <w:jc w:val="center"/>
              <w:rPr>
                <w:rFonts w:ascii="Times New Roman" w:hAnsi="Times New Roman" w:eastAsia="宋体" w:cs="Times New Roman"/>
                <w:b/>
                <w:bCs/>
                <w:color w:val="000000"/>
                <w:sz w:val="24"/>
                <w:szCs w:val="20"/>
              </w:rPr>
            </w:pPr>
            <w:r>
              <w:rPr>
                <w:rFonts w:ascii="Times New Roman" w:hAnsi="Times New Roman" w:eastAsia="宋体" w:cs="Times New Roman"/>
                <w:b/>
                <w:bCs/>
                <w:color w:val="000000"/>
                <w:sz w:val="24"/>
                <w:szCs w:val="20"/>
              </w:rPr>
              <w:t>序号</w:t>
            </w:r>
          </w:p>
        </w:tc>
        <w:tc>
          <w:tcPr>
            <w:tcW w:w="1479" w:type="pc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pPr>
              <w:snapToGrid w:val="0"/>
              <w:spacing w:line="260" w:lineRule="exact"/>
              <w:ind w:left="-141" w:leftChars="-67" w:right="-109" w:rightChars="-52"/>
              <w:jc w:val="center"/>
              <w:rPr>
                <w:rFonts w:hint="default" w:ascii="Times New Roman" w:hAnsi="Times New Roman" w:eastAsia="宋体" w:cs="Times New Roman"/>
                <w:b/>
                <w:bCs/>
                <w:color w:val="000000"/>
                <w:sz w:val="24"/>
                <w:szCs w:val="20"/>
                <w:lang w:val="en-US" w:eastAsia="zh-CN"/>
              </w:rPr>
            </w:pPr>
            <w:r>
              <w:rPr>
                <w:rFonts w:hint="eastAsia" w:ascii="Times New Roman" w:hAnsi="Times New Roman" w:eastAsia="宋体" w:cs="Times New Roman"/>
                <w:b/>
                <w:bCs/>
                <w:color w:val="000000"/>
                <w:sz w:val="24"/>
                <w:szCs w:val="20"/>
                <w:lang w:val="en-US" w:eastAsia="zh-CN"/>
              </w:rPr>
              <w:t>项目名称</w:t>
            </w:r>
          </w:p>
        </w:tc>
        <w:tc>
          <w:tcPr>
            <w:tcW w:w="432" w:type="pc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pPr>
              <w:snapToGrid w:val="0"/>
              <w:spacing w:line="260" w:lineRule="exact"/>
              <w:ind w:left="-141" w:leftChars="-67" w:right="-109" w:rightChars="-52"/>
              <w:jc w:val="center"/>
              <w:rPr>
                <w:rFonts w:ascii="Times New Roman" w:hAnsi="Times New Roman" w:eastAsia="宋体" w:cs="Times New Roman"/>
                <w:b/>
                <w:bCs/>
                <w:color w:val="000000"/>
                <w:sz w:val="24"/>
                <w:szCs w:val="20"/>
              </w:rPr>
            </w:pPr>
            <w:r>
              <w:rPr>
                <w:rFonts w:ascii="Times New Roman" w:hAnsi="Times New Roman" w:eastAsia="宋体" w:cs="Times New Roman"/>
                <w:b/>
                <w:bCs/>
                <w:color w:val="000000"/>
                <w:sz w:val="24"/>
                <w:szCs w:val="20"/>
              </w:rPr>
              <w:t>数量</w:t>
            </w:r>
          </w:p>
        </w:tc>
        <w:tc>
          <w:tcPr>
            <w:tcW w:w="2272" w:type="pc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pPr>
              <w:snapToGrid w:val="0"/>
              <w:spacing w:line="260" w:lineRule="exact"/>
              <w:ind w:left="-141" w:leftChars="-67" w:right="-109" w:rightChars="-52"/>
              <w:jc w:val="center"/>
              <w:rPr>
                <w:rFonts w:ascii="Times New Roman" w:hAnsi="Times New Roman" w:eastAsia="宋体" w:cs="Times New Roman"/>
                <w:b/>
                <w:bCs/>
                <w:color w:val="000000"/>
                <w:sz w:val="24"/>
                <w:szCs w:val="20"/>
              </w:rPr>
            </w:pPr>
            <w:r>
              <w:rPr>
                <w:rFonts w:hint="eastAsia" w:ascii="Times New Roman" w:hAnsi="Times New Roman" w:eastAsia="宋体" w:cs="Times New Roman"/>
                <w:b/>
                <w:bCs/>
                <w:color w:val="000000"/>
                <w:sz w:val="24"/>
                <w:szCs w:val="20"/>
              </w:rPr>
              <w:t>收费标准</w:t>
            </w:r>
          </w:p>
        </w:tc>
        <w:tc>
          <w:tcPr>
            <w:tcW w:w="411" w:type="pct"/>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pPr>
              <w:snapToGrid w:val="0"/>
              <w:spacing w:line="260" w:lineRule="exact"/>
              <w:ind w:left="-141" w:leftChars="-67" w:right="-109" w:rightChars="-52"/>
              <w:jc w:val="center"/>
              <w:rPr>
                <w:rFonts w:hint="eastAsia" w:ascii="Times New Roman" w:hAnsi="Times New Roman" w:eastAsia="宋体" w:cs="Times New Roman"/>
                <w:b/>
                <w:bCs/>
                <w:color w:val="000000"/>
                <w:sz w:val="24"/>
                <w:szCs w:val="20"/>
              </w:rPr>
            </w:pPr>
            <w:r>
              <w:rPr>
                <w:rFonts w:hint="eastAsia" w:ascii="Times New Roman" w:hAnsi="Times New Roman" w:eastAsia="宋体" w:cs="Times New Roman"/>
                <w:b/>
                <w:bCs/>
                <w:color w:val="000000"/>
                <w:sz w:val="24"/>
                <w:szCs w:val="20"/>
              </w:rPr>
              <w:t>备注</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97" w:hRule="atLeast"/>
          <w:jc w:val="center"/>
        </w:trPr>
        <w:tc>
          <w:tcPr>
            <w:tcW w:w="404" w:type="pct"/>
            <w:tcBorders>
              <w:top w:val="single" w:color="000000" w:sz="4" w:space="0"/>
              <w:left w:val="single" w:color="000000" w:sz="12" w:space="0"/>
              <w:bottom w:val="single" w:color="000000" w:sz="12" w:space="0"/>
              <w:right w:val="single" w:color="000000" w:sz="4" w:space="0"/>
            </w:tcBorders>
            <w:shd w:val="clear" w:color="auto" w:fill="FFFFFF"/>
            <w:noWrap w:val="0"/>
            <w:vAlign w:val="center"/>
          </w:tcPr>
          <w:p>
            <w:pPr>
              <w:snapToGrid w:val="0"/>
              <w:spacing w:line="260" w:lineRule="exact"/>
              <w:jc w:val="center"/>
              <w:rPr>
                <w:rFonts w:ascii="Times New Roman" w:hAnsi="Times New Roman" w:eastAsia="宋体" w:cs="Times New Roman"/>
                <w:b w:val="0"/>
                <w:color w:val="000000"/>
                <w:sz w:val="24"/>
                <w:szCs w:val="20"/>
              </w:rPr>
            </w:pPr>
            <w:r>
              <w:rPr>
                <w:rFonts w:ascii="Times New Roman" w:hAnsi="Times New Roman" w:eastAsia="宋体" w:cs="Times New Roman"/>
                <w:b w:val="0"/>
                <w:color w:val="000000"/>
                <w:sz w:val="24"/>
                <w:szCs w:val="20"/>
              </w:rPr>
              <w:t>1</w:t>
            </w:r>
          </w:p>
        </w:tc>
        <w:tc>
          <w:tcPr>
            <w:tcW w:w="1479" w:type="pct"/>
            <w:tcBorders>
              <w:top w:val="single" w:color="000000" w:sz="4" w:space="0"/>
              <w:left w:val="single" w:color="000000" w:sz="4" w:space="0"/>
              <w:bottom w:val="single" w:color="000000" w:sz="12" w:space="0"/>
              <w:right w:val="single" w:color="000000" w:sz="4" w:space="0"/>
            </w:tcBorders>
            <w:shd w:val="clear" w:color="auto" w:fill="FFFFFF"/>
            <w:noWrap w:val="0"/>
            <w:vAlign w:val="center"/>
          </w:tcPr>
          <w:p>
            <w:pPr>
              <w:snapToGrid w:val="0"/>
              <w:spacing w:line="260" w:lineRule="exact"/>
              <w:jc w:val="center"/>
              <w:rPr>
                <w:rFonts w:hint="eastAsia" w:ascii="Times New Roman" w:hAnsi="Times New Roman" w:eastAsia="宋体" w:cs="Times New Roman"/>
                <w:b w:val="0"/>
                <w:color w:val="000000"/>
                <w:sz w:val="24"/>
                <w:szCs w:val="20"/>
                <w:lang w:eastAsia="zh-CN"/>
              </w:rPr>
            </w:pPr>
            <w:r>
              <w:rPr>
                <w:rFonts w:hint="eastAsia" w:ascii="Times New Roman" w:hAnsi="Times New Roman" w:eastAsia="宋体" w:cs="Times New Roman"/>
                <w:b w:val="0"/>
                <w:color w:val="000000"/>
                <w:sz w:val="24"/>
                <w:szCs w:val="20"/>
                <w:lang w:eastAsia="zh-CN"/>
              </w:rPr>
              <w:t>共享充电宝合作单位选聘</w:t>
            </w:r>
          </w:p>
        </w:tc>
        <w:tc>
          <w:tcPr>
            <w:tcW w:w="432" w:type="pct"/>
            <w:tcBorders>
              <w:top w:val="single" w:color="000000" w:sz="4" w:space="0"/>
              <w:left w:val="single" w:color="000000" w:sz="4" w:space="0"/>
              <w:bottom w:val="single" w:color="000000" w:sz="12" w:space="0"/>
              <w:right w:val="single" w:color="000000" w:sz="4" w:space="0"/>
            </w:tcBorders>
            <w:shd w:val="clear" w:color="auto" w:fill="FFFFFF"/>
            <w:noWrap w:val="0"/>
            <w:vAlign w:val="center"/>
          </w:tcPr>
          <w:p>
            <w:pPr>
              <w:jc w:val="center"/>
              <w:rPr>
                <w:rFonts w:hint="default" w:ascii="Times New Roman" w:hAnsi="Times New Roman" w:eastAsia="宋体" w:cs="Times New Roman"/>
                <w:b w:val="0"/>
                <w:color w:val="000000"/>
                <w:sz w:val="24"/>
                <w:szCs w:val="20"/>
                <w:lang w:val="en-US" w:eastAsia="zh-CN"/>
              </w:rPr>
            </w:pPr>
            <w:r>
              <w:rPr>
                <w:rFonts w:hint="eastAsia" w:ascii="Times New Roman" w:hAnsi="Times New Roman" w:eastAsia="宋体" w:cs="Times New Roman"/>
                <w:b w:val="0"/>
                <w:color w:val="000000"/>
                <w:sz w:val="24"/>
                <w:szCs w:val="20"/>
                <w:lang w:val="en-US" w:eastAsia="zh-CN"/>
              </w:rPr>
              <w:t>1项</w:t>
            </w:r>
          </w:p>
        </w:tc>
        <w:tc>
          <w:tcPr>
            <w:tcW w:w="2272" w:type="pct"/>
            <w:tcBorders>
              <w:top w:val="single" w:color="000000" w:sz="4" w:space="0"/>
              <w:left w:val="single" w:color="000000" w:sz="4" w:space="0"/>
              <w:bottom w:val="single" w:color="000000" w:sz="12" w:space="0"/>
              <w:right w:val="single" w:color="000000" w:sz="4" w:space="0"/>
            </w:tcBorders>
            <w:shd w:val="clear" w:color="auto" w:fill="FFFFFF"/>
            <w:noWrap w:val="0"/>
            <w:vAlign w:val="center"/>
          </w:tcPr>
          <w:p>
            <w:pPr>
              <w:jc w:val="left"/>
              <w:rPr>
                <w:rFonts w:hint="default" w:ascii="Times New Roman" w:hAnsi="Times New Roman" w:eastAsia="宋体" w:cs="Times New Roman"/>
                <w:b w:val="0"/>
                <w:snapToGrid w:val="0"/>
                <w:color w:val="000000"/>
                <w:kern w:val="13"/>
                <w:sz w:val="24"/>
                <w:szCs w:val="28"/>
                <w:lang w:val="en-US" w:eastAsia="zh-CN"/>
              </w:rPr>
            </w:pPr>
            <w:r>
              <w:rPr>
                <w:rFonts w:hint="default" w:ascii="Times New Roman" w:hAnsi="Times New Roman" w:eastAsia="宋体" w:cs="Times New Roman"/>
                <w:b w:val="0"/>
                <w:snapToGrid w:val="0"/>
                <w:color w:val="000000"/>
                <w:kern w:val="13"/>
                <w:sz w:val="24"/>
                <w:szCs w:val="28"/>
                <w:lang w:val="en-US" w:eastAsia="zh-CN"/>
              </w:rPr>
              <w:t>响应人须每月向</w:t>
            </w:r>
            <w:r>
              <w:rPr>
                <w:rFonts w:hint="eastAsia" w:ascii="Times New Roman" w:hAnsi="Times New Roman" w:eastAsia="宋体" w:cs="Times New Roman"/>
                <w:b w:val="0"/>
                <w:snapToGrid w:val="0"/>
                <w:color w:val="000000"/>
                <w:kern w:val="13"/>
                <w:sz w:val="24"/>
                <w:szCs w:val="28"/>
                <w:lang w:val="en-US" w:eastAsia="zh-CN"/>
              </w:rPr>
              <w:t>采购人</w:t>
            </w:r>
            <w:r>
              <w:rPr>
                <w:rFonts w:hint="default" w:ascii="Times New Roman" w:hAnsi="Times New Roman" w:eastAsia="宋体" w:cs="Times New Roman"/>
                <w:b w:val="0"/>
                <w:snapToGrid w:val="0"/>
                <w:color w:val="000000"/>
                <w:kern w:val="13"/>
                <w:sz w:val="24"/>
                <w:szCs w:val="28"/>
                <w:lang w:val="en-US" w:eastAsia="zh-CN"/>
              </w:rPr>
              <w:t>缴纳固定点位费和设备实际使用的电费，当月发生的费用在次月5日前进行结算，每台设备自安装调试完成开始计算起始时间。</w:t>
            </w:r>
          </w:p>
          <w:p>
            <w:pPr>
              <w:jc w:val="left"/>
              <w:rPr>
                <w:rFonts w:hint="default" w:ascii="Times New Roman" w:hAnsi="Times New Roman" w:eastAsia="宋体" w:cs="Times New Roman"/>
                <w:b w:val="0"/>
                <w:snapToGrid w:val="0"/>
                <w:color w:val="000000"/>
                <w:kern w:val="13"/>
                <w:sz w:val="24"/>
                <w:szCs w:val="28"/>
                <w:lang w:val="en-US" w:eastAsia="zh-CN"/>
              </w:rPr>
            </w:pPr>
            <w:r>
              <w:rPr>
                <w:rFonts w:hint="default" w:ascii="Times New Roman" w:hAnsi="Times New Roman" w:eastAsia="宋体" w:cs="Times New Roman"/>
                <w:b w:val="0"/>
                <w:snapToGrid w:val="0"/>
                <w:color w:val="000000"/>
                <w:kern w:val="13"/>
                <w:sz w:val="24"/>
                <w:szCs w:val="28"/>
                <w:lang w:val="en-US" w:eastAsia="zh-CN"/>
              </w:rPr>
              <w:t>固定点位费结算</w:t>
            </w:r>
            <w:r>
              <w:rPr>
                <w:rFonts w:hint="eastAsia" w:ascii="Times New Roman" w:hAnsi="Times New Roman" w:eastAsia="宋体" w:cs="Times New Roman"/>
                <w:b w:val="0"/>
                <w:snapToGrid w:val="0"/>
                <w:color w:val="000000"/>
                <w:kern w:val="13"/>
                <w:sz w:val="24"/>
                <w:szCs w:val="28"/>
                <w:lang w:val="en-US" w:eastAsia="zh"/>
              </w:rPr>
              <w:t>：</w:t>
            </w:r>
            <w:r>
              <w:rPr>
                <w:rFonts w:hint="default" w:ascii="Times New Roman" w:hAnsi="Times New Roman" w:eastAsia="宋体" w:cs="Times New Roman"/>
                <w:b w:val="0"/>
                <w:snapToGrid w:val="0"/>
                <w:color w:val="000000"/>
                <w:kern w:val="13"/>
                <w:sz w:val="24"/>
                <w:szCs w:val="28"/>
                <w:lang w:val="en-US" w:eastAsia="zh-CN"/>
              </w:rPr>
              <w:t>12口台式共享充电宝缴纳的固定点位费不得低于190元/月/台，24口落地式共享充电宝每月缴纳的固定点位费不得低于345元/月/台。</w:t>
            </w:r>
          </w:p>
          <w:p>
            <w:pPr>
              <w:jc w:val="left"/>
              <w:rPr>
                <w:rFonts w:hint="default" w:ascii="Times New Roman" w:hAnsi="Times New Roman" w:eastAsia="宋体" w:cs="Times New Roman"/>
                <w:b w:val="0"/>
                <w:snapToGrid w:val="0"/>
                <w:color w:val="000000"/>
                <w:kern w:val="13"/>
                <w:sz w:val="24"/>
                <w:szCs w:val="28"/>
                <w:lang w:val="en-US" w:eastAsia="zh-CN"/>
              </w:rPr>
            </w:pPr>
            <w:r>
              <w:rPr>
                <w:rFonts w:hint="default" w:ascii="Times New Roman" w:hAnsi="Times New Roman" w:eastAsia="宋体" w:cs="Times New Roman"/>
                <w:b w:val="0"/>
                <w:snapToGrid w:val="0"/>
                <w:color w:val="000000"/>
                <w:kern w:val="13"/>
                <w:sz w:val="24"/>
                <w:szCs w:val="28"/>
                <w:lang w:val="en-US" w:eastAsia="zh-CN"/>
              </w:rPr>
              <w:t>设备实际使用的电费结算</w:t>
            </w:r>
            <w:r>
              <w:rPr>
                <w:rFonts w:hint="eastAsia" w:ascii="Times New Roman" w:hAnsi="Times New Roman" w:eastAsia="宋体" w:cs="Times New Roman"/>
                <w:b w:val="0"/>
                <w:snapToGrid w:val="0"/>
                <w:color w:val="000000"/>
                <w:kern w:val="13"/>
                <w:sz w:val="24"/>
                <w:szCs w:val="28"/>
                <w:lang w:val="en-US" w:eastAsia="zh"/>
              </w:rPr>
              <w:t>：</w:t>
            </w:r>
            <w:r>
              <w:rPr>
                <w:rFonts w:hint="default" w:ascii="Times New Roman" w:hAnsi="Times New Roman" w:eastAsia="宋体" w:cs="Times New Roman"/>
                <w:b w:val="0"/>
                <w:snapToGrid w:val="0"/>
                <w:color w:val="000000"/>
                <w:kern w:val="13"/>
                <w:sz w:val="24"/>
                <w:szCs w:val="28"/>
                <w:lang w:val="en-US" w:eastAsia="zh-CN"/>
              </w:rPr>
              <w:t>按照每台设备当月实际耗电量</w:t>
            </w:r>
            <w:r>
              <w:rPr>
                <w:rFonts w:hint="eastAsia" w:ascii="Times New Roman" w:hAnsi="Times New Roman" w:eastAsia="宋体" w:cs="Times New Roman"/>
                <w:b w:val="0"/>
                <w:snapToGrid w:val="0"/>
                <w:color w:val="000000"/>
                <w:kern w:val="13"/>
                <w:sz w:val="24"/>
                <w:szCs w:val="28"/>
                <w:lang w:val="en-US" w:eastAsia="zh"/>
              </w:rPr>
              <w:t>乘以用电单价（</w:t>
            </w:r>
            <w:r>
              <w:rPr>
                <w:rFonts w:hint="default" w:ascii="Times New Roman" w:hAnsi="Times New Roman" w:eastAsia="宋体" w:cs="Times New Roman"/>
                <w:b w:val="0"/>
                <w:snapToGrid w:val="0"/>
                <w:color w:val="000000"/>
                <w:kern w:val="13"/>
                <w:sz w:val="24"/>
                <w:szCs w:val="28"/>
                <w:lang w:val="en-US" w:eastAsia="zh-CN"/>
              </w:rPr>
              <w:t>固定电价</w:t>
            </w:r>
            <w:r>
              <w:rPr>
                <w:rFonts w:hint="eastAsia" w:ascii="Times New Roman" w:hAnsi="Times New Roman" w:eastAsia="宋体" w:cs="Times New Roman"/>
                <w:b w:val="0"/>
                <w:snapToGrid w:val="0"/>
                <w:color w:val="000000"/>
                <w:kern w:val="13"/>
                <w:sz w:val="24"/>
                <w:szCs w:val="28"/>
                <w:lang w:val="en-US" w:eastAsia="zh"/>
              </w:rPr>
              <w:t>为</w:t>
            </w:r>
            <w:r>
              <w:rPr>
                <w:rFonts w:hint="default" w:ascii="Times New Roman" w:hAnsi="Times New Roman" w:eastAsia="宋体" w:cs="Times New Roman"/>
                <w:b w:val="0"/>
                <w:snapToGrid w:val="0"/>
                <w:color w:val="000000"/>
                <w:kern w:val="13"/>
                <w:sz w:val="24"/>
                <w:szCs w:val="28"/>
                <w:lang w:val="en-US" w:eastAsia="zh-CN"/>
              </w:rPr>
              <w:t>1元/度</w:t>
            </w:r>
            <w:r>
              <w:rPr>
                <w:rFonts w:hint="eastAsia" w:ascii="Times New Roman" w:hAnsi="Times New Roman" w:eastAsia="宋体" w:cs="Times New Roman"/>
                <w:b w:val="0"/>
                <w:snapToGrid w:val="0"/>
                <w:color w:val="000000"/>
                <w:kern w:val="13"/>
                <w:sz w:val="24"/>
                <w:szCs w:val="28"/>
                <w:lang w:val="en-US" w:eastAsia="zh"/>
              </w:rPr>
              <w:t>）</w:t>
            </w:r>
            <w:r>
              <w:rPr>
                <w:rFonts w:hint="default" w:ascii="Times New Roman" w:hAnsi="Times New Roman" w:eastAsia="宋体" w:cs="Times New Roman"/>
                <w:b w:val="0"/>
                <w:snapToGrid w:val="0"/>
                <w:color w:val="000000"/>
                <w:kern w:val="13"/>
                <w:sz w:val="24"/>
                <w:szCs w:val="28"/>
                <w:lang w:val="en-US" w:eastAsia="zh-CN"/>
              </w:rPr>
              <w:t>结算。</w:t>
            </w:r>
          </w:p>
          <w:p>
            <w:pPr>
              <w:jc w:val="left"/>
              <w:rPr>
                <w:rFonts w:hint="default" w:ascii="Times New Roman" w:hAnsi="Times New Roman" w:eastAsia="宋体" w:cs="Times New Roman"/>
                <w:b w:val="0"/>
                <w:snapToGrid w:val="0"/>
                <w:color w:val="000000"/>
                <w:kern w:val="13"/>
                <w:sz w:val="24"/>
                <w:szCs w:val="28"/>
                <w:lang w:val="en-US" w:eastAsia="zh-CN"/>
              </w:rPr>
            </w:pPr>
            <w:r>
              <w:rPr>
                <w:rFonts w:hint="default" w:ascii="Times New Roman" w:hAnsi="Times New Roman" w:eastAsia="宋体" w:cs="Times New Roman"/>
                <w:b w:val="0"/>
                <w:snapToGrid w:val="0"/>
                <w:color w:val="000000"/>
                <w:kern w:val="13"/>
                <w:sz w:val="24"/>
                <w:szCs w:val="28"/>
                <w:lang w:val="en-US" w:eastAsia="zh-CN"/>
              </w:rPr>
              <w:t>上述固定点位费为最低收费标准，凡响应人低于收费标准的报价视为无效报价。</w:t>
            </w:r>
          </w:p>
        </w:tc>
        <w:tc>
          <w:tcPr>
            <w:tcW w:w="411" w:type="pct"/>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pPr>
              <w:jc w:val="center"/>
              <w:rPr>
                <w:rFonts w:hint="eastAsia" w:ascii="Times New Roman" w:hAnsi="Times New Roman" w:eastAsia="宋体" w:cs="Times New Roman"/>
                <w:b w:val="0"/>
                <w:snapToGrid w:val="0"/>
                <w:color w:val="000000"/>
                <w:kern w:val="13"/>
                <w:sz w:val="24"/>
                <w:szCs w:val="28"/>
              </w:rPr>
            </w:pPr>
            <w:r>
              <w:rPr>
                <w:rFonts w:hint="eastAsia" w:ascii="Times New Roman" w:hAnsi="Times New Roman" w:eastAsia="宋体" w:cs="Times New Roman"/>
                <w:b w:val="0"/>
                <w:snapToGrid w:val="0"/>
                <w:color w:val="000000"/>
                <w:kern w:val="13"/>
                <w:sz w:val="24"/>
                <w:szCs w:val="28"/>
              </w:rPr>
              <w:t>无</w:t>
            </w:r>
          </w:p>
        </w:tc>
      </w:tr>
    </w:tbl>
    <w:p>
      <w:pPr>
        <w:spacing w:line="360" w:lineRule="auto"/>
        <w:ind w:firstLine="480" w:firstLineChars="200"/>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详见第</w:t>
      </w:r>
      <w:r>
        <w:rPr>
          <w:rFonts w:hint="eastAsia" w:ascii="Times New Roman" w:hAnsi="Times New Roman" w:eastAsia="宋体" w:cs="Times New Roman"/>
          <w:sz w:val="24"/>
          <w:szCs w:val="24"/>
          <w:lang w:val="en-US" w:eastAsia="zh-CN"/>
        </w:rPr>
        <w:t>四</w:t>
      </w:r>
      <w:r>
        <w:rPr>
          <w:rFonts w:hint="eastAsia" w:ascii="Times New Roman" w:hAnsi="Times New Roman" w:eastAsia="宋体" w:cs="Times New Roman"/>
          <w:sz w:val="24"/>
          <w:szCs w:val="24"/>
        </w:rPr>
        <w:t>章“采购项目技术、服务、采购合同内容条款及其他商务要求”。</w:t>
      </w:r>
    </w:p>
    <w:p>
      <w:pPr>
        <w:spacing w:line="360" w:lineRule="auto"/>
        <w:jc w:val="left"/>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lang w:val="en-US" w:eastAsia="zh-CN"/>
        </w:rPr>
        <w:t>三</w:t>
      </w:r>
      <w:r>
        <w:rPr>
          <w:rFonts w:hint="eastAsia" w:ascii="Times New Roman" w:hAnsi="Times New Roman" w:eastAsia="宋体" w:cs="Times New Roman"/>
          <w:b/>
          <w:sz w:val="24"/>
          <w:szCs w:val="24"/>
        </w:rPr>
        <w:t>、供应商资格要求：</w:t>
      </w:r>
    </w:p>
    <w:p>
      <w:pPr>
        <w:widowControl w:val="0"/>
        <w:spacing w:line="360" w:lineRule="auto"/>
        <w:ind w:firstLine="600" w:firstLineChars="250"/>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1、具有独立承担民事责任能力的组织；</w:t>
      </w:r>
    </w:p>
    <w:p>
      <w:pPr>
        <w:tabs>
          <w:tab w:val="left" w:pos="7665"/>
        </w:tabs>
        <w:spacing w:line="360" w:lineRule="auto"/>
        <w:ind w:firstLine="600" w:firstLineChars="250"/>
        <w:jc w:val="left"/>
        <w:rPr>
          <w:rFonts w:hint="eastAsia" w:ascii="Times New Roman" w:hAnsi="Times New Roman" w:eastAsia="宋体" w:cs="Times New Roman"/>
          <w:sz w:val="24"/>
          <w:szCs w:val="20"/>
        </w:rPr>
      </w:pPr>
      <w:r>
        <w:rPr>
          <w:rFonts w:hint="eastAsia" w:ascii="Times New Roman" w:hAnsi="Times New Roman" w:eastAsia="宋体" w:cs="Times New Roman"/>
          <w:sz w:val="24"/>
          <w:szCs w:val="20"/>
        </w:rPr>
        <w:t>2、具有良好的商业信誉和健全的财务会计制度；</w:t>
      </w:r>
    </w:p>
    <w:p>
      <w:pPr>
        <w:tabs>
          <w:tab w:val="left" w:pos="7665"/>
        </w:tabs>
        <w:spacing w:line="360" w:lineRule="auto"/>
        <w:ind w:firstLine="600" w:firstLineChars="250"/>
        <w:jc w:val="left"/>
        <w:rPr>
          <w:rFonts w:hint="eastAsia" w:ascii="Times New Roman" w:hAnsi="Times New Roman" w:eastAsia="宋体" w:cs="Times New Roman"/>
          <w:sz w:val="24"/>
          <w:szCs w:val="20"/>
        </w:rPr>
      </w:pPr>
      <w:r>
        <w:rPr>
          <w:rFonts w:hint="eastAsia" w:ascii="Times New Roman" w:hAnsi="Times New Roman" w:eastAsia="宋体" w:cs="Times New Roman"/>
          <w:sz w:val="24"/>
          <w:szCs w:val="20"/>
        </w:rPr>
        <w:t>3、具有履行合同所必须的设备和专业技术能力；</w:t>
      </w:r>
    </w:p>
    <w:p>
      <w:pPr>
        <w:tabs>
          <w:tab w:val="left" w:pos="7665"/>
        </w:tabs>
        <w:spacing w:line="360" w:lineRule="auto"/>
        <w:ind w:firstLine="600" w:firstLineChars="250"/>
        <w:jc w:val="left"/>
        <w:rPr>
          <w:rFonts w:hint="eastAsia" w:ascii="Times New Roman" w:hAnsi="Times New Roman" w:eastAsia="宋体" w:cs="Times New Roman"/>
          <w:sz w:val="24"/>
          <w:szCs w:val="20"/>
        </w:rPr>
      </w:pPr>
      <w:r>
        <w:rPr>
          <w:rFonts w:hint="eastAsia" w:ascii="Times New Roman" w:hAnsi="Times New Roman" w:eastAsia="宋体" w:cs="Times New Roman"/>
          <w:sz w:val="24"/>
          <w:szCs w:val="20"/>
        </w:rPr>
        <w:t>4、具有依法缴纳税收和社会保障资金的良好记录；</w:t>
      </w:r>
    </w:p>
    <w:p>
      <w:pPr>
        <w:tabs>
          <w:tab w:val="left" w:pos="7665"/>
        </w:tabs>
        <w:spacing w:line="360" w:lineRule="auto"/>
        <w:ind w:firstLine="600" w:firstLineChars="250"/>
        <w:jc w:val="left"/>
        <w:rPr>
          <w:rFonts w:hint="eastAsia" w:ascii="Times New Roman" w:hAnsi="Times New Roman" w:eastAsia="宋体" w:cs="Times New Roman"/>
          <w:sz w:val="24"/>
          <w:szCs w:val="20"/>
        </w:rPr>
      </w:pPr>
      <w:r>
        <w:rPr>
          <w:rFonts w:hint="eastAsia" w:ascii="Times New Roman" w:hAnsi="Times New Roman" w:eastAsia="宋体" w:cs="Times New Roman"/>
          <w:sz w:val="24"/>
          <w:szCs w:val="20"/>
        </w:rPr>
        <w:t>5、参加本次采购活动前三年内，在经营活动中没有重大违法记录；</w:t>
      </w:r>
    </w:p>
    <w:p>
      <w:pPr>
        <w:tabs>
          <w:tab w:val="left" w:pos="7665"/>
        </w:tabs>
        <w:spacing w:line="360" w:lineRule="auto"/>
        <w:ind w:firstLine="600" w:firstLineChars="250"/>
        <w:jc w:val="left"/>
        <w:rPr>
          <w:rFonts w:hint="eastAsia" w:ascii="Times New Roman" w:hAnsi="Times New Roman" w:eastAsia="宋体" w:cs="Times New Roman"/>
          <w:sz w:val="24"/>
          <w:szCs w:val="20"/>
          <w:lang w:eastAsia="zh-CN"/>
        </w:rPr>
      </w:pPr>
      <w:r>
        <w:rPr>
          <w:rFonts w:hint="eastAsia" w:ascii="Times New Roman" w:hAnsi="Times New Roman" w:eastAsia="宋体" w:cs="Times New Roman"/>
          <w:sz w:val="24"/>
          <w:szCs w:val="20"/>
        </w:rPr>
        <w:t>6、法定代表人授权委托书（法定代表人或单位负责人直接参与的除外）</w:t>
      </w:r>
      <w:r>
        <w:rPr>
          <w:rFonts w:hint="eastAsia" w:ascii="Times New Roman" w:hAnsi="Times New Roman" w:eastAsia="宋体" w:cs="Times New Roman"/>
          <w:sz w:val="24"/>
          <w:szCs w:val="20"/>
          <w:lang w:val="en-US" w:eastAsia="zh-CN"/>
        </w:rPr>
        <w:t>；</w:t>
      </w:r>
    </w:p>
    <w:p>
      <w:pPr>
        <w:tabs>
          <w:tab w:val="left" w:pos="7665"/>
        </w:tabs>
        <w:spacing w:line="360" w:lineRule="auto"/>
        <w:ind w:firstLine="600" w:firstLineChars="250"/>
        <w:jc w:val="left"/>
        <w:rPr>
          <w:rFonts w:hint="eastAsia" w:ascii="Times New Roman" w:hAnsi="Times New Roman" w:eastAsia="宋体" w:cs="Times New Roman"/>
          <w:sz w:val="24"/>
          <w:szCs w:val="20"/>
          <w:lang w:eastAsia="zh-CN"/>
        </w:rPr>
      </w:pPr>
      <w:r>
        <w:rPr>
          <w:rFonts w:hint="eastAsia" w:ascii="Times New Roman" w:hAnsi="Times New Roman" w:eastAsia="宋体" w:cs="Times New Roman"/>
          <w:sz w:val="24"/>
          <w:szCs w:val="20"/>
          <w:lang w:val="en-US" w:eastAsia="zh-CN"/>
        </w:rPr>
        <w:t>7、</w:t>
      </w:r>
      <w:r>
        <w:rPr>
          <w:rFonts w:hint="eastAsia" w:ascii="Times New Roman" w:hAnsi="Times New Roman" w:eastAsia="宋体" w:cs="Times New Roman"/>
          <w:sz w:val="24"/>
          <w:szCs w:val="20"/>
        </w:rPr>
        <w:t>在行贿犯罪信息查询期限内，</w:t>
      </w:r>
      <w:r>
        <w:rPr>
          <w:rFonts w:hint="eastAsia" w:ascii="Times New Roman" w:hAnsi="Times New Roman" w:eastAsia="宋体" w:cs="Times New Roman"/>
          <w:sz w:val="24"/>
          <w:szCs w:val="20"/>
          <w:lang w:val="en-US" w:eastAsia="zh-CN"/>
        </w:rPr>
        <w:t>供应商</w:t>
      </w:r>
      <w:r>
        <w:rPr>
          <w:rFonts w:hint="eastAsia" w:ascii="Times New Roman" w:hAnsi="Times New Roman" w:eastAsia="宋体" w:cs="Times New Roman"/>
          <w:sz w:val="24"/>
          <w:szCs w:val="20"/>
        </w:rPr>
        <w:t>及其现任法定代表人、主要负责人没有行贿犯罪记录</w:t>
      </w:r>
      <w:r>
        <w:rPr>
          <w:rFonts w:hint="eastAsia" w:ascii="Times New Roman" w:hAnsi="Times New Roman" w:eastAsia="宋体" w:cs="Times New Roman"/>
          <w:sz w:val="24"/>
          <w:szCs w:val="20"/>
          <w:lang w:val="en-US" w:eastAsia="zh-CN"/>
        </w:rPr>
        <w:t>；</w:t>
      </w:r>
    </w:p>
    <w:p>
      <w:pPr>
        <w:tabs>
          <w:tab w:val="left" w:pos="7665"/>
        </w:tabs>
        <w:spacing w:line="360" w:lineRule="auto"/>
        <w:ind w:firstLine="600" w:firstLineChars="250"/>
        <w:jc w:val="left"/>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8、供应商</w:t>
      </w:r>
      <w:r>
        <w:rPr>
          <w:rFonts w:hint="eastAsia" w:ascii="Times New Roman" w:hAnsi="Times New Roman" w:eastAsia="宋体" w:cs="Times New Roman"/>
          <w:sz w:val="24"/>
          <w:szCs w:val="20"/>
        </w:rPr>
        <w:t>未被“信用中国”列入失信被执行人名单、经营（活动）异常名录、严重失信主体名单</w:t>
      </w:r>
      <w:r>
        <w:rPr>
          <w:rFonts w:hint="eastAsia" w:ascii="Times New Roman" w:hAnsi="Times New Roman" w:eastAsia="宋体" w:cs="Times New Roman"/>
          <w:sz w:val="24"/>
          <w:szCs w:val="20"/>
          <w:lang w:val="en-US" w:eastAsia="zh-CN"/>
        </w:rPr>
        <w:t>；</w:t>
      </w:r>
    </w:p>
    <w:p>
      <w:pPr>
        <w:tabs>
          <w:tab w:val="left" w:pos="7665"/>
        </w:tabs>
        <w:spacing w:line="360" w:lineRule="auto"/>
        <w:ind w:firstLine="600" w:firstLineChars="250"/>
        <w:jc w:val="left"/>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9、提供共享充电宝品牌商针对该产品的销售授权书，或具有授权权限的代理商针对本项目的产品授权（且需提供该代理商具有有效授权权限的相关证明文件，证明文件需能显示产品制造商对投标产品授权链条的完整性）（响应人非制造商适用）</w:t>
      </w:r>
      <w:r>
        <w:rPr>
          <w:rFonts w:hint="eastAsia" w:ascii="Times New Roman" w:hAnsi="Times New Roman" w:eastAsia="宋体" w:cs="Times New Roman"/>
          <w:sz w:val="24"/>
          <w:szCs w:val="20"/>
          <w:lang w:val="en-US" w:eastAsia="zh"/>
        </w:rPr>
        <w:t>。</w:t>
      </w:r>
      <w:r>
        <w:rPr>
          <w:rFonts w:hint="eastAsia" w:ascii="Times New Roman" w:hAnsi="Times New Roman" w:eastAsia="宋体" w:cs="Times New Roman"/>
          <w:sz w:val="24"/>
          <w:szCs w:val="20"/>
          <w:lang w:val="en-US" w:eastAsia="zh-CN"/>
        </w:rPr>
        <w:t>提供授权证书为同一厂家（品牌）</w:t>
      </w:r>
      <w:r>
        <w:rPr>
          <w:rFonts w:hint="eastAsia" w:ascii="Times New Roman" w:hAnsi="Times New Roman" w:eastAsia="宋体" w:cs="Times New Roman"/>
          <w:sz w:val="24"/>
          <w:szCs w:val="20"/>
          <w:lang w:val="en-US" w:eastAsia="zh"/>
        </w:rPr>
        <w:t>的视为不同响应人</w:t>
      </w:r>
      <w:r>
        <w:rPr>
          <w:rFonts w:hint="eastAsia" w:ascii="Times New Roman" w:hAnsi="Times New Roman" w:eastAsia="宋体" w:cs="Times New Roman"/>
          <w:sz w:val="24"/>
          <w:szCs w:val="20"/>
          <w:lang w:val="en-US" w:eastAsia="zh-CN"/>
        </w:rPr>
        <w:t>。</w:t>
      </w:r>
    </w:p>
    <w:p>
      <w:pPr>
        <w:spacing w:line="360" w:lineRule="auto"/>
        <w:jc w:val="left"/>
        <w:rPr>
          <w:rFonts w:hint="eastAsia" w:ascii="Times New Roman" w:hAnsi="Times New Roman" w:eastAsia="宋体" w:cs="Times New Roman"/>
          <w:b/>
          <w:sz w:val="24"/>
          <w:szCs w:val="24"/>
        </w:rPr>
      </w:pPr>
      <w:bookmarkStart w:id="3" w:name="_Toc271795176"/>
      <w:bookmarkStart w:id="4" w:name="_Toc271795056"/>
      <w:r>
        <w:rPr>
          <w:rFonts w:hint="eastAsia" w:ascii="Times New Roman" w:hAnsi="Times New Roman" w:eastAsia="宋体" w:cs="Times New Roman"/>
          <w:b/>
          <w:sz w:val="24"/>
          <w:szCs w:val="24"/>
          <w:lang w:val="en-US" w:eastAsia="zh-CN"/>
        </w:rPr>
        <w:t>四</w:t>
      </w:r>
      <w:r>
        <w:rPr>
          <w:rFonts w:hint="eastAsia" w:ascii="Times New Roman" w:hAnsi="Times New Roman" w:eastAsia="宋体" w:cs="Times New Roman"/>
          <w:b/>
          <w:sz w:val="24"/>
          <w:szCs w:val="24"/>
        </w:rPr>
        <w:t>、采购文件的</w:t>
      </w:r>
      <w:r>
        <w:rPr>
          <w:rFonts w:hint="eastAsia" w:ascii="Times New Roman" w:hAnsi="Times New Roman" w:eastAsia="宋体" w:cs="Times New Roman"/>
          <w:b/>
          <w:sz w:val="24"/>
          <w:szCs w:val="24"/>
          <w:lang w:val="en-US" w:eastAsia="zh-CN"/>
        </w:rPr>
        <w:t>获取</w:t>
      </w:r>
      <w:r>
        <w:rPr>
          <w:rFonts w:hint="eastAsia" w:ascii="Times New Roman" w:hAnsi="Times New Roman" w:eastAsia="宋体" w:cs="Times New Roman"/>
          <w:b/>
          <w:sz w:val="24"/>
          <w:szCs w:val="24"/>
        </w:rPr>
        <w:t>：</w:t>
      </w:r>
      <w:bookmarkEnd w:id="3"/>
      <w:bookmarkEnd w:id="4"/>
    </w:p>
    <w:p>
      <w:pPr>
        <w:spacing w:line="360" w:lineRule="auto"/>
        <w:ind w:firstLine="540" w:firstLineChars="225"/>
        <w:rPr>
          <w:rFonts w:hint="eastAsia" w:ascii="Times" w:hAnsi="Times" w:eastAsia="宋体" w:cs="Times New Roman"/>
          <w:i w:val="0"/>
          <w:iCs w:val="0"/>
          <w:caps w:val="0"/>
          <w:color w:val="000000"/>
          <w:spacing w:val="0"/>
          <w:sz w:val="24"/>
          <w:szCs w:val="24"/>
          <w:highlight w:val="none"/>
        </w:rPr>
      </w:pPr>
      <w:r>
        <w:rPr>
          <w:rFonts w:hint="eastAsia" w:ascii="Times" w:hAnsi="Times" w:eastAsia="宋体" w:cs="Times New Roman"/>
          <w:i w:val="0"/>
          <w:iCs w:val="0"/>
          <w:caps w:val="0"/>
          <w:color w:val="000000"/>
          <w:spacing w:val="0"/>
          <w:sz w:val="24"/>
          <w:szCs w:val="24"/>
          <w:highlight w:val="none"/>
          <w:shd w:val="clear" w:color="auto" w:fill="auto"/>
          <w:lang w:val="en-US" w:eastAsia="zh-CN"/>
        </w:rPr>
        <w:t>1、</w:t>
      </w:r>
      <w:r>
        <w:rPr>
          <w:rFonts w:hint="eastAsia" w:ascii="Times" w:hAnsi="Times" w:eastAsia="宋体" w:cs="Times New Roman"/>
          <w:i w:val="0"/>
          <w:iCs w:val="0"/>
          <w:caps w:val="0"/>
          <w:color w:val="000000"/>
          <w:spacing w:val="0"/>
          <w:sz w:val="24"/>
          <w:szCs w:val="24"/>
          <w:highlight w:val="none"/>
          <w:shd w:val="clear" w:color="auto" w:fill="auto"/>
        </w:rPr>
        <w:t>获取时间</w:t>
      </w:r>
      <w:r>
        <w:rPr>
          <w:rFonts w:hint="eastAsia" w:ascii="Times" w:hAnsi="Times" w:eastAsia="宋体" w:cs="Times New Roman"/>
          <w:i w:val="0"/>
          <w:iCs w:val="0"/>
          <w:caps w:val="0"/>
          <w:color w:val="000000"/>
          <w:spacing w:val="0"/>
          <w:sz w:val="24"/>
          <w:szCs w:val="24"/>
          <w:highlight w:val="none"/>
          <w:shd w:val="clear" w:color="auto" w:fill="auto"/>
          <w:lang w:eastAsia="zh-CN"/>
        </w:rPr>
        <w:t>：</w:t>
      </w:r>
      <w:r>
        <w:rPr>
          <w:rFonts w:hint="eastAsia" w:ascii="Times" w:hAnsi="Times" w:eastAsia="宋体" w:cs="Times New Roman"/>
          <w:b w:val="0"/>
          <w:bCs w:val="0"/>
          <w:i w:val="0"/>
          <w:iCs w:val="0"/>
          <w:caps w:val="0"/>
          <w:color w:val="000000"/>
          <w:spacing w:val="0"/>
          <w:sz w:val="24"/>
          <w:szCs w:val="24"/>
          <w:highlight w:val="none"/>
          <w:u w:val="none"/>
          <w:shd w:val="clear" w:color="auto" w:fill="auto"/>
        </w:rPr>
        <w:t>202</w:t>
      </w:r>
      <w:r>
        <w:rPr>
          <w:rFonts w:hint="eastAsia" w:ascii="Times" w:hAnsi="Times" w:eastAsia="宋体" w:cs="Times New Roman"/>
          <w:b w:val="0"/>
          <w:bCs w:val="0"/>
          <w:i w:val="0"/>
          <w:iCs w:val="0"/>
          <w:caps w:val="0"/>
          <w:color w:val="000000"/>
          <w:spacing w:val="0"/>
          <w:sz w:val="24"/>
          <w:szCs w:val="24"/>
          <w:highlight w:val="none"/>
          <w:u w:val="none"/>
          <w:shd w:val="clear" w:color="auto" w:fill="auto"/>
          <w:lang w:val="en-US" w:eastAsia="zh-CN"/>
        </w:rPr>
        <w:t>6</w:t>
      </w:r>
      <w:r>
        <w:rPr>
          <w:rFonts w:hint="eastAsia" w:ascii="Times" w:hAnsi="Times" w:eastAsia="宋体" w:cs="Times New Roman"/>
          <w:b w:val="0"/>
          <w:bCs w:val="0"/>
          <w:i w:val="0"/>
          <w:iCs w:val="0"/>
          <w:caps w:val="0"/>
          <w:color w:val="000000"/>
          <w:spacing w:val="0"/>
          <w:sz w:val="24"/>
          <w:szCs w:val="24"/>
          <w:highlight w:val="none"/>
          <w:shd w:val="clear" w:color="auto" w:fill="auto"/>
        </w:rPr>
        <w:t>年</w:t>
      </w:r>
      <w:r>
        <w:rPr>
          <w:rFonts w:hint="eastAsia" w:ascii="Times" w:hAnsi="Times" w:eastAsia="宋体" w:cs="Times New Roman"/>
          <w:b w:val="0"/>
          <w:bCs w:val="0"/>
          <w:i w:val="0"/>
          <w:iCs w:val="0"/>
          <w:caps w:val="0"/>
          <w:color w:val="000000"/>
          <w:spacing w:val="0"/>
          <w:sz w:val="24"/>
          <w:szCs w:val="24"/>
          <w:highlight w:val="none"/>
          <w:u w:val="none"/>
          <w:shd w:val="clear" w:color="auto" w:fill="auto"/>
          <w:lang w:val="en-US" w:eastAsia="zh-CN"/>
        </w:rPr>
        <w:t>07</w:t>
      </w:r>
      <w:r>
        <w:rPr>
          <w:rFonts w:hint="eastAsia" w:ascii="Times" w:hAnsi="Times" w:eastAsia="宋体" w:cs="Times New Roman"/>
          <w:b w:val="0"/>
          <w:bCs w:val="0"/>
          <w:i w:val="0"/>
          <w:iCs w:val="0"/>
          <w:caps w:val="0"/>
          <w:color w:val="000000"/>
          <w:spacing w:val="0"/>
          <w:sz w:val="24"/>
          <w:szCs w:val="24"/>
          <w:highlight w:val="none"/>
          <w:shd w:val="clear" w:color="auto" w:fill="auto"/>
        </w:rPr>
        <w:t>月</w:t>
      </w:r>
      <w:r>
        <w:rPr>
          <w:rFonts w:hint="eastAsia" w:ascii="Times" w:hAnsi="Times" w:cs="Times New Roman"/>
          <w:b w:val="0"/>
          <w:bCs w:val="0"/>
          <w:i w:val="0"/>
          <w:iCs w:val="0"/>
          <w:caps w:val="0"/>
          <w:color w:val="000000"/>
          <w:spacing w:val="0"/>
          <w:sz w:val="24"/>
          <w:szCs w:val="24"/>
          <w:highlight w:val="none"/>
          <w:u w:val="none"/>
          <w:shd w:val="clear" w:color="auto" w:fill="auto"/>
          <w:lang w:val="en-US" w:eastAsia="zh-CN"/>
        </w:rPr>
        <w:t>21</w:t>
      </w:r>
      <w:r>
        <w:rPr>
          <w:rFonts w:hint="eastAsia" w:ascii="Times" w:hAnsi="Times" w:eastAsia="宋体" w:cs="Times New Roman"/>
          <w:b w:val="0"/>
          <w:bCs w:val="0"/>
          <w:i w:val="0"/>
          <w:iCs w:val="0"/>
          <w:caps w:val="0"/>
          <w:color w:val="000000"/>
          <w:spacing w:val="0"/>
          <w:sz w:val="24"/>
          <w:szCs w:val="24"/>
          <w:highlight w:val="none"/>
          <w:shd w:val="clear" w:color="auto" w:fill="auto"/>
        </w:rPr>
        <w:t>日</w:t>
      </w:r>
      <w:r>
        <w:rPr>
          <w:rFonts w:hint="eastAsia" w:ascii="Times" w:hAnsi="Times" w:eastAsia="宋体" w:cs="Times New Roman"/>
          <w:b w:val="0"/>
          <w:bCs w:val="0"/>
          <w:i w:val="0"/>
          <w:iCs w:val="0"/>
          <w:caps w:val="0"/>
          <w:color w:val="000000"/>
          <w:spacing w:val="0"/>
          <w:sz w:val="24"/>
          <w:szCs w:val="24"/>
          <w:highlight w:val="none"/>
          <w:shd w:val="clear" w:color="auto" w:fill="auto"/>
          <w:lang w:val="en-US" w:eastAsia="zh-CN"/>
        </w:rPr>
        <w:t>9时00分</w:t>
      </w:r>
      <w:r>
        <w:rPr>
          <w:rFonts w:hint="eastAsia" w:ascii="Times" w:hAnsi="Times" w:eastAsia="宋体" w:cs="Times New Roman"/>
          <w:b w:val="0"/>
          <w:bCs w:val="0"/>
          <w:i w:val="0"/>
          <w:iCs w:val="0"/>
          <w:caps w:val="0"/>
          <w:color w:val="000000"/>
          <w:spacing w:val="0"/>
          <w:sz w:val="24"/>
          <w:szCs w:val="24"/>
          <w:highlight w:val="none"/>
          <w:shd w:val="clear" w:color="auto" w:fill="auto"/>
        </w:rPr>
        <w:t>至</w:t>
      </w:r>
      <w:r>
        <w:rPr>
          <w:rFonts w:hint="eastAsia" w:ascii="Times" w:hAnsi="Times" w:eastAsia="宋体" w:cs="Times New Roman"/>
          <w:b w:val="0"/>
          <w:bCs w:val="0"/>
          <w:i w:val="0"/>
          <w:iCs w:val="0"/>
          <w:caps w:val="0"/>
          <w:color w:val="000000"/>
          <w:spacing w:val="0"/>
          <w:sz w:val="24"/>
          <w:szCs w:val="24"/>
          <w:highlight w:val="none"/>
          <w:u w:val="none"/>
          <w:shd w:val="clear" w:color="auto" w:fill="auto"/>
          <w:lang w:val="en-US" w:eastAsia="zh-CN"/>
        </w:rPr>
        <w:t>07</w:t>
      </w:r>
      <w:r>
        <w:rPr>
          <w:rFonts w:hint="eastAsia" w:ascii="Times" w:hAnsi="Times" w:eastAsia="宋体" w:cs="Times New Roman"/>
          <w:b w:val="0"/>
          <w:bCs w:val="0"/>
          <w:i w:val="0"/>
          <w:iCs w:val="0"/>
          <w:caps w:val="0"/>
          <w:color w:val="000000"/>
          <w:spacing w:val="0"/>
          <w:sz w:val="24"/>
          <w:szCs w:val="24"/>
          <w:highlight w:val="none"/>
          <w:shd w:val="clear" w:color="auto" w:fill="auto"/>
        </w:rPr>
        <w:t>月</w:t>
      </w:r>
      <w:r>
        <w:rPr>
          <w:rFonts w:hint="eastAsia" w:ascii="Times" w:hAnsi="Times" w:cs="Times New Roman"/>
          <w:b w:val="0"/>
          <w:bCs w:val="0"/>
          <w:i w:val="0"/>
          <w:iCs w:val="0"/>
          <w:caps w:val="0"/>
          <w:color w:val="000000"/>
          <w:spacing w:val="0"/>
          <w:sz w:val="24"/>
          <w:szCs w:val="24"/>
          <w:highlight w:val="none"/>
          <w:u w:val="none"/>
          <w:shd w:val="clear" w:color="auto" w:fill="auto"/>
          <w:lang w:val="en-US" w:eastAsia="zh-CN"/>
        </w:rPr>
        <w:t>23</w:t>
      </w:r>
      <w:r>
        <w:rPr>
          <w:rFonts w:hint="eastAsia" w:ascii="Times" w:hAnsi="Times" w:eastAsia="宋体" w:cs="Times New Roman"/>
          <w:b w:val="0"/>
          <w:bCs w:val="0"/>
          <w:i w:val="0"/>
          <w:iCs w:val="0"/>
          <w:caps w:val="0"/>
          <w:color w:val="000000"/>
          <w:spacing w:val="0"/>
          <w:sz w:val="24"/>
          <w:szCs w:val="24"/>
          <w:highlight w:val="none"/>
          <w:shd w:val="clear" w:color="auto" w:fill="auto"/>
        </w:rPr>
        <w:t>日</w:t>
      </w:r>
      <w:r>
        <w:rPr>
          <w:rFonts w:hint="eastAsia" w:ascii="Times" w:hAnsi="Times" w:eastAsia="宋体" w:cs="Times New Roman"/>
          <w:b w:val="0"/>
          <w:bCs w:val="0"/>
          <w:i w:val="0"/>
          <w:iCs w:val="0"/>
          <w:caps w:val="0"/>
          <w:color w:val="000000"/>
          <w:spacing w:val="0"/>
          <w:sz w:val="24"/>
          <w:szCs w:val="24"/>
          <w:highlight w:val="none"/>
          <w:u w:val="none"/>
          <w:shd w:val="clear" w:color="auto" w:fill="auto"/>
        </w:rPr>
        <w:t>17</w:t>
      </w:r>
      <w:r>
        <w:rPr>
          <w:rFonts w:hint="eastAsia" w:ascii="Times" w:hAnsi="Times" w:eastAsia="宋体" w:cs="Times New Roman"/>
          <w:b w:val="0"/>
          <w:bCs w:val="0"/>
          <w:i w:val="0"/>
          <w:iCs w:val="0"/>
          <w:caps w:val="0"/>
          <w:color w:val="000000"/>
          <w:spacing w:val="0"/>
          <w:sz w:val="24"/>
          <w:szCs w:val="24"/>
          <w:highlight w:val="none"/>
          <w:shd w:val="clear" w:color="auto" w:fill="auto"/>
        </w:rPr>
        <w:t>时</w:t>
      </w:r>
      <w:r>
        <w:rPr>
          <w:rFonts w:hint="eastAsia" w:ascii="Times" w:hAnsi="Times" w:eastAsia="宋体" w:cs="Times New Roman"/>
          <w:b w:val="0"/>
          <w:bCs w:val="0"/>
          <w:i w:val="0"/>
          <w:iCs w:val="0"/>
          <w:caps w:val="0"/>
          <w:color w:val="000000"/>
          <w:spacing w:val="0"/>
          <w:sz w:val="24"/>
          <w:szCs w:val="24"/>
          <w:highlight w:val="none"/>
          <w:u w:val="none"/>
          <w:shd w:val="clear" w:color="auto" w:fill="auto"/>
        </w:rPr>
        <w:t>00</w:t>
      </w:r>
      <w:r>
        <w:rPr>
          <w:rFonts w:hint="eastAsia" w:ascii="Times" w:hAnsi="Times" w:eastAsia="宋体" w:cs="Times New Roman"/>
          <w:b w:val="0"/>
          <w:bCs w:val="0"/>
          <w:i w:val="0"/>
          <w:iCs w:val="0"/>
          <w:caps w:val="0"/>
          <w:color w:val="000000"/>
          <w:spacing w:val="0"/>
          <w:sz w:val="24"/>
          <w:szCs w:val="24"/>
          <w:highlight w:val="none"/>
          <w:shd w:val="clear" w:color="auto" w:fill="auto"/>
        </w:rPr>
        <w:t>分</w:t>
      </w:r>
      <w:r>
        <w:rPr>
          <w:rFonts w:hint="eastAsia" w:ascii="Times" w:hAnsi="Times" w:eastAsia="宋体" w:cs="Times New Roman"/>
          <w:i w:val="0"/>
          <w:iCs w:val="0"/>
          <w:caps w:val="0"/>
          <w:color w:val="000000"/>
          <w:spacing w:val="0"/>
          <w:sz w:val="24"/>
          <w:szCs w:val="24"/>
          <w:highlight w:val="none"/>
          <w:shd w:val="clear" w:color="auto" w:fill="auto"/>
        </w:rPr>
        <w:t>（北京时间）。</w:t>
      </w:r>
    </w:p>
    <w:p>
      <w:pPr>
        <w:spacing w:line="360" w:lineRule="auto"/>
        <w:ind w:firstLine="540" w:firstLineChars="225"/>
        <w:rPr>
          <w:rFonts w:hint="eastAsia" w:ascii="Times" w:hAnsi="Times" w:eastAsia="宋体" w:cs="Times New Roman"/>
          <w:i w:val="0"/>
          <w:iCs w:val="0"/>
          <w:caps w:val="0"/>
          <w:color w:val="000000"/>
          <w:spacing w:val="0"/>
          <w:sz w:val="24"/>
          <w:szCs w:val="24"/>
          <w:highlight w:val="none"/>
        </w:rPr>
      </w:pPr>
      <w:r>
        <w:rPr>
          <w:rFonts w:hint="eastAsia" w:ascii="Times" w:hAnsi="Times" w:eastAsia="宋体" w:cs="Times New Roman"/>
          <w:i w:val="0"/>
          <w:iCs w:val="0"/>
          <w:caps w:val="0"/>
          <w:color w:val="000000"/>
          <w:spacing w:val="0"/>
          <w:sz w:val="24"/>
          <w:szCs w:val="24"/>
          <w:highlight w:val="none"/>
          <w:shd w:val="clear" w:color="auto" w:fill="auto"/>
          <w:lang w:val="en-US" w:eastAsia="zh-CN"/>
        </w:rPr>
        <w:t>2、</w:t>
      </w:r>
      <w:r>
        <w:rPr>
          <w:rFonts w:hint="eastAsia" w:ascii="Times" w:hAnsi="Times" w:eastAsia="宋体" w:cs="Times New Roman"/>
          <w:i w:val="0"/>
          <w:iCs w:val="0"/>
          <w:caps w:val="0"/>
          <w:color w:val="000000"/>
          <w:spacing w:val="0"/>
          <w:sz w:val="24"/>
          <w:szCs w:val="24"/>
          <w:highlight w:val="none"/>
          <w:shd w:val="clear" w:color="auto" w:fill="auto"/>
        </w:rPr>
        <w:t>获取地点：四川能源天府阳光采购服务平台（http://scny.tfygcgfw.com）。</w:t>
      </w:r>
    </w:p>
    <w:p>
      <w:pPr>
        <w:spacing w:line="360" w:lineRule="auto"/>
        <w:ind w:firstLine="540" w:firstLineChars="225"/>
        <w:rPr>
          <w:rFonts w:hint="eastAsia" w:ascii="Times" w:hAnsi="Times" w:eastAsia="宋体" w:cs="Times New Roman"/>
          <w:i w:val="0"/>
          <w:iCs w:val="0"/>
          <w:caps w:val="0"/>
          <w:color w:val="000000"/>
          <w:spacing w:val="0"/>
          <w:sz w:val="24"/>
          <w:szCs w:val="24"/>
          <w:highlight w:val="none"/>
        </w:rPr>
      </w:pPr>
      <w:r>
        <w:rPr>
          <w:rFonts w:hint="eastAsia" w:ascii="Times" w:hAnsi="Times" w:eastAsia="宋体" w:cs="Times New Roman"/>
          <w:i w:val="0"/>
          <w:iCs w:val="0"/>
          <w:caps w:val="0"/>
          <w:color w:val="000000"/>
          <w:spacing w:val="0"/>
          <w:sz w:val="24"/>
          <w:szCs w:val="24"/>
          <w:highlight w:val="none"/>
          <w:shd w:val="clear" w:color="auto" w:fill="auto"/>
          <w:lang w:val="en-US" w:eastAsia="zh-CN"/>
        </w:rPr>
        <w:t>3、</w:t>
      </w:r>
      <w:r>
        <w:rPr>
          <w:rFonts w:hint="eastAsia" w:ascii="Times" w:hAnsi="Times" w:eastAsia="宋体" w:cs="Times New Roman"/>
          <w:i w:val="0"/>
          <w:iCs w:val="0"/>
          <w:caps w:val="0"/>
          <w:color w:val="000000"/>
          <w:spacing w:val="0"/>
          <w:sz w:val="24"/>
          <w:szCs w:val="24"/>
          <w:highlight w:val="none"/>
          <w:shd w:val="clear" w:color="auto" w:fill="auto"/>
        </w:rPr>
        <w:t>获取方式：</w:t>
      </w:r>
    </w:p>
    <w:p>
      <w:pPr>
        <w:spacing w:line="360" w:lineRule="auto"/>
        <w:ind w:firstLine="540" w:firstLineChars="225"/>
        <w:rPr>
          <w:rFonts w:hint="eastAsia" w:ascii="Times" w:hAnsi="Times" w:eastAsia="宋体" w:cs="Times New Roman"/>
          <w:i w:val="0"/>
          <w:iCs w:val="0"/>
          <w:caps w:val="0"/>
          <w:color w:val="auto"/>
          <w:spacing w:val="0"/>
          <w:sz w:val="24"/>
          <w:szCs w:val="24"/>
          <w:highlight w:val="none"/>
        </w:rPr>
      </w:pPr>
      <w:r>
        <w:rPr>
          <w:rFonts w:hint="eastAsia" w:ascii="Times" w:hAnsi="Times" w:eastAsia="宋体" w:cs="Times New Roman"/>
          <w:i w:val="0"/>
          <w:iCs w:val="0"/>
          <w:caps w:val="0"/>
          <w:color w:val="auto"/>
          <w:spacing w:val="0"/>
          <w:sz w:val="24"/>
          <w:szCs w:val="24"/>
          <w:highlight w:val="none"/>
          <w:shd w:val="clear" w:color="auto" w:fill="auto"/>
        </w:rPr>
        <w:t>（1）凡有意参加的潜在</w:t>
      </w:r>
      <w:r>
        <w:rPr>
          <w:rFonts w:hint="eastAsia" w:ascii="Times" w:hAnsi="Times" w:eastAsia="宋体" w:cs="Times New Roman"/>
          <w:i w:val="0"/>
          <w:iCs w:val="0"/>
          <w:caps w:val="0"/>
          <w:color w:val="auto"/>
          <w:spacing w:val="0"/>
          <w:sz w:val="24"/>
          <w:szCs w:val="24"/>
          <w:highlight w:val="none"/>
          <w:shd w:val="clear" w:color="auto" w:fill="auto"/>
          <w:lang w:val="en-US" w:eastAsia="zh-CN"/>
        </w:rPr>
        <w:t>响应</w:t>
      </w:r>
      <w:r>
        <w:rPr>
          <w:rFonts w:hint="eastAsia" w:ascii="Times" w:hAnsi="Times" w:eastAsia="宋体" w:cs="Times New Roman"/>
          <w:i w:val="0"/>
          <w:iCs w:val="0"/>
          <w:caps w:val="0"/>
          <w:color w:val="auto"/>
          <w:spacing w:val="0"/>
          <w:sz w:val="24"/>
          <w:szCs w:val="24"/>
          <w:highlight w:val="none"/>
          <w:shd w:val="clear" w:color="auto" w:fill="auto"/>
        </w:rPr>
        <w:t>人，请于文件获取期间登录四川能源天府阳光采购服务平台（http://scny.tfygcgfw.com/）参与项目报名</w:t>
      </w:r>
      <w:r>
        <w:rPr>
          <w:rFonts w:hint="eastAsia" w:ascii="Times" w:hAnsi="Times" w:eastAsia="宋体" w:cs="Times New Roman"/>
          <w:i w:val="0"/>
          <w:iCs w:val="0"/>
          <w:caps w:val="0"/>
          <w:color w:val="auto"/>
          <w:spacing w:val="0"/>
          <w:sz w:val="24"/>
          <w:szCs w:val="24"/>
          <w:highlight w:val="none"/>
          <w:shd w:val="clear" w:color="auto" w:fill="auto"/>
          <w:lang w:eastAsia="zh-CN"/>
        </w:rPr>
        <w:t>（</w:t>
      </w:r>
      <w:r>
        <w:rPr>
          <w:rFonts w:hint="eastAsia" w:ascii="Times" w:hAnsi="Times" w:eastAsia="宋体" w:cs="Times New Roman"/>
          <w:i w:val="0"/>
          <w:iCs w:val="0"/>
          <w:caps w:val="0"/>
          <w:color w:val="auto"/>
          <w:spacing w:val="0"/>
          <w:sz w:val="24"/>
          <w:szCs w:val="24"/>
          <w:highlight w:val="none"/>
          <w:shd w:val="clear" w:color="auto" w:fill="auto"/>
        </w:rPr>
        <w:t>平台</w:t>
      </w:r>
      <w:r>
        <w:rPr>
          <w:rFonts w:hint="eastAsia" w:ascii="Times" w:hAnsi="Times" w:eastAsia="宋体" w:cs="Times New Roman"/>
          <w:i w:val="0"/>
          <w:iCs w:val="0"/>
          <w:caps w:val="0"/>
          <w:color w:val="auto"/>
          <w:spacing w:val="0"/>
          <w:sz w:val="24"/>
          <w:szCs w:val="24"/>
          <w:highlight w:val="none"/>
          <w:shd w:val="clear" w:color="auto" w:fill="auto"/>
          <w:lang w:eastAsia="zh"/>
        </w:rPr>
        <w:t>注册</w:t>
      </w:r>
      <w:r>
        <w:rPr>
          <w:rFonts w:hint="eastAsia" w:ascii="Times" w:hAnsi="Times" w:eastAsia="宋体" w:cs="Times New Roman"/>
          <w:i w:val="0"/>
          <w:iCs w:val="0"/>
          <w:caps w:val="0"/>
          <w:color w:val="auto"/>
          <w:spacing w:val="0"/>
          <w:sz w:val="24"/>
          <w:szCs w:val="24"/>
          <w:highlight w:val="none"/>
          <w:shd w:val="clear" w:color="auto" w:fill="auto"/>
        </w:rPr>
        <w:t>服务费：50元</w:t>
      </w:r>
      <w:r>
        <w:rPr>
          <w:rFonts w:hint="eastAsia" w:ascii="Times" w:hAnsi="Times" w:eastAsia="宋体" w:cs="Times New Roman"/>
          <w:i w:val="0"/>
          <w:iCs w:val="0"/>
          <w:caps w:val="0"/>
          <w:color w:val="auto"/>
          <w:spacing w:val="0"/>
          <w:sz w:val="24"/>
          <w:szCs w:val="24"/>
          <w:highlight w:val="none"/>
          <w:shd w:val="clear" w:color="auto" w:fill="auto"/>
          <w:lang w:eastAsia="zh-CN"/>
        </w:rPr>
        <w:t>）</w:t>
      </w:r>
      <w:r>
        <w:rPr>
          <w:rFonts w:hint="eastAsia" w:ascii="Times" w:hAnsi="Times" w:eastAsia="宋体" w:cs="Times New Roman"/>
          <w:i w:val="0"/>
          <w:iCs w:val="0"/>
          <w:caps w:val="0"/>
          <w:color w:val="auto"/>
          <w:spacing w:val="0"/>
          <w:sz w:val="24"/>
          <w:szCs w:val="24"/>
          <w:highlight w:val="none"/>
          <w:shd w:val="clear" w:color="auto" w:fill="auto"/>
        </w:rPr>
        <w:t>，并按页面指示缴纳费用并下载</w:t>
      </w:r>
      <w:r>
        <w:rPr>
          <w:rFonts w:hint="eastAsia" w:ascii="Times" w:hAnsi="Times" w:eastAsia="宋体" w:cs="Times New Roman"/>
          <w:i w:val="0"/>
          <w:iCs w:val="0"/>
          <w:caps w:val="0"/>
          <w:color w:val="auto"/>
          <w:spacing w:val="0"/>
          <w:sz w:val="24"/>
          <w:szCs w:val="24"/>
          <w:highlight w:val="none"/>
          <w:shd w:val="clear" w:color="auto" w:fill="auto"/>
          <w:lang w:val="en-US" w:eastAsia="zh-CN"/>
        </w:rPr>
        <w:t>采购</w:t>
      </w:r>
      <w:r>
        <w:rPr>
          <w:rFonts w:hint="eastAsia" w:ascii="Times" w:hAnsi="Times" w:eastAsia="宋体" w:cs="Times New Roman"/>
          <w:i w:val="0"/>
          <w:iCs w:val="0"/>
          <w:caps w:val="0"/>
          <w:color w:val="auto"/>
          <w:spacing w:val="0"/>
          <w:sz w:val="24"/>
          <w:szCs w:val="24"/>
          <w:highlight w:val="none"/>
          <w:shd w:val="clear" w:color="auto" w:fill="auto"/>
        </w:rPr>
        <w:t>文件。</w:t>
      </w:r>
    </w:p>
    <w:p>
      <w:pPr>
        <w:spacing w:line="360" w:lineRule="auto"/>
        <w:ind w:firstLine="540" w:firstLineChars="225"/>
        <w:rPr>
          <w:rFonts w:hint="eastAsia" w:ascii="Times" w:hAnsi="Times" w:eastAsia="宋体" w:cs="Times New Roman"/>
          <w:i w:val="0"/>
          <w:iCs w:val="0"/>
          <w:caps w:val="0"/>
          <w:color w:val="auto"/>
          <w:spacing w:val="0"/>
          <w:sz w:val="24"/>
          <w:szCs w:val="24"/>
          <w:highlight w:val="none"/>
        </w:rPr>
      </w:pPr>
      <w:r>
        <w:rPr>
          <w:rFonts w:hint="eastAsia" w:ascii="Times" w:hAnsi="Times" w:eastAsia="宋体" w:cs="Times New Roman"/>
          <w:i w:val="0"/>
          <w:iCs w:val="0"/>
          <w:caps w:val="0"/>
          <w:color w:val="auto"/>
          <w:spacing w:val="0"/>
          <w:sz w:val="24"/>
          <w:szCs w:val="24"/>
          <w:highlight w:val="none"/>
          <w:shd w:val="clear" w:color="auto" w:fill="auto"/>
        </w:rPr>
        <w:t>（</w:t>
      </w:r>
      <w:r>
        <w:rPr>
          <w:rFonts w:hint="eastAsia" w:ascii="Times" w:hAnsi="Times" w:eastAsia="宋体" w:cs="Times New Roman"/>
          <w:i w:val="0"/>
          <w:iCs w:val="0"/>
          <w:caps w:val="0"/>
          <w:color w:val="auto"/>
          <w:spacing w:val="0"/>
          <w:sz w:val="24"/>
          <w:szCs w:val="24"/>
          <w:highlight w:val="none"/>
          <w:shd w:val="clear" w:color="auto" w:fill="auto"/>
          <w:lang w:val="en-US" w:eastAsia="zh-CN"/>
        </w:rPr>
        <w:t>2</w:t>
      </w:r>
      <w:r>
        <w:rPr>
          <w:rFonts w:hint="eastAsia" w:ascii="Times" w:hAnsi="Times" w:eastAsia="宋体" w:cs="Times New Roman"/>
          <w:i w:val="0"/>
          <w:iCs w:val="0"/>
          <w:caps w:val="0"/>
          <w:color w:val="auto"/>
          <w:spacing w:val="0"/>
          <w:sz w:val="24"/>
          <w:szCs w:val="24"/>
          <w:highlight w:val="none"/>
          <w:shd w:val="clear" w:color="auto" w:fill="auto"/>
        </w:rPr>
        <w:t>）若</w:t>
      </w:r>
      <w:r>
        <w:rPr>
          <w:rFonts w:hint="eastAsia" w:ascii="Times" w:hAnsi="Times" w:eastAsia="宋体" w:cs="Times New Roman"/>
          <w:i w:val="0"/>
          <w:iCs w:val="0"/>
          <w:caps w:val="0"/>
          <w:color w:val="auto"/>
          <w:spacing w:val="0"/>
          <w:sz w:val="24"/>
          <w:szCs w:val="24"/>
          <w:highlight w:val="none"/>
          <w:shd w:val="clear" w:color="auto" w:fill="auto"/>
          <w:lang w:val="en-US" w:eastAsia="zh-CN"/>
        </w:rPr>
        <w:t>响应</w:t>
      </w:r>
      <w:r>
        <w:rPr>
          <w:rFonts w:hint="eastAsia" w:ascii="Times" w:hAnsi="Times" w:eastAsia="宋体" w:cs="Times New Roman"/>
          <w:i w:val="0"/>
          <w:iCs w:val="0"/>
          <w:caps w:val="0"/>
          <w:color w:val="auto"/>
          <w:spacing w:val="0"/>
          <w:sz w:val="24"/>
          <w:szCs w:val="24"/>
          <w:highlight w:val="none"/>
          <w:shd w:val="clear" w:color="auto" w:fill="auto"/>
        </w:rPr>
        <w:t>人为首次登陆四川能源天府阳光采购服务平台，需先进行免费注册（平台首页左上角），注册为供应商，并按平台要求完善注册信息，未注册或系统使用有问题的供应商将无法参与本项目。</w:t>
      </w:r>
    </w:p>
    <w:p>
      <w:pPr>
        <w:spacing w:line="360" w:lineRule="auto"/>
        <w:ind w:firstLine="540" w:firstLineChars="225"/>
        <w:rPr>
          <w:rFonts w:hint="eastAsia" w:ascii="Times" w:hAnsi="Times" w:eastAsia="宋体" w:cs="Times New Roman"/>
          <w:i w:val="0"/>
          <w:iCs w:val="0"/>
          <w:caps w:val="0"/>
          <w:color w:val="auto"/>
          <w:spacing w:val="0"/>
          <w:sz w:val="24"/>
          <w:szCs w:val="24"/>
          <w:highlight w:val="none"/>
        </w:rPr>
      </w:pPr>
      <w:r>
        <w:rPr>
          <w:rFonts w:hint="eastAsia" w:ascii="Times" w:hAnsi="Times" w:eastAsia="宋体" w:cs="Times New Roman"/>
          <w:i w:val="0"/>
          <w:iCs w:val="0"/>
          <w:caps w:val="0"/>
          <w:color w:val="auto"/>
          <w:spacing w:val="0"/>
          <w:sz w:val="24"/>
          <w:szCs w:val="24"/>
          <w:highlight w:val="none"/>
          <w:shd w:val="clear" w:color="auto" w:fill="auto"/>
        </w:rPr>
        <w:t>（</w:t>
      </w:r>
      <w:r>
        <w:rPr>
          <w:rFonts w:hint="eastAsia" w:ascii="Times" w:hAnsi="Times" w:eastAsia="宋体" w:cs="Times New Roman"/>
          <w:i w:val="0"/>
          <w:iCs w:val="0"/>
          <w:caps w:val="0"/>
          <w:color w:val="auto"/>
          <w:spacing w:val="0"/>
          <w:sz w:val="24"/>
          <w:szCs w:val="24"/>
          <w:highlight w:val="none"/>
          <w:shd w:val="clear" w:color="auto" w:fill="auto"/>
          <w:lang w:val="en-US" w:eastAsia="zh-CN"/>
        </w:rPr>
        <w:t>3</w:t>
      </w:r>
      <w:r>
        <w:rPr>
          <w:rFonts w:hint="eastAsia" w:ascii="Times" w:hAnsi="Times" w:eastAsia="宋体" w:cs="Times New Roman"/>
          <w:i w:val="0"/>
          <w:iCs w:val="0"/>
          <w:caps w:val="0"/>
          <w:color w:val="auto"/>
          <w:spacing w:val="0"/>
          <w:sz w:val="24"/>
          <w:szCs w:val="24"/>
          <w:highlight w:val="none"/>
          <w:shd w:val="clear" w:color="auto" w:fill="auto"/>
        </w:rPr>
        <w:t>）</w:t>
      </w:r>
      <w:r>
        <w:rPr>
          <w:rFonts w:hint="eastAsia" w:ascii="Times" w:hAnsi="Times" w:eastAsia="宋体" w:cs="Times New Roman"/>
          <w:i w:val="0"/>
          <w:iCs w:val="0"/>
          <w:caps w:val="0"/>
          <w:color w:val="auto"/>
          <w:spacing w:val="0"/>
          <w:sz w:val="24"/>
          <w:szCs w:val="24"/>
          <w:highlight w:val="none"/>
          <w:shd w:val="clear" w:color="auto" w:fill="auto"/>
          <w:lang w:val="en-US" w:eastAsia="zh-CN"/>
        </w:rPr>
        <w:t>响应</w:t>
      </w:r>
      <w:r>
        <w:rPr>
          <w:rFonts w:hint="eastAsia" w:ascii="Times" w:hAnsi="Times" w:eastAsia="宋体" w:cs="Times New Roman"/>
          <w:i w:val="0"/>
          <w:iCs w:val="0"/>
          <w:caps w:val="0"/>
          <w:color w:val="auto"/>
          <w:spacing w:val="0"/>
          <w:sz w:val="24"/>
          <w:szCs w:val="24"/>
          <w:highlight w:val="none"/>
          <w:shd w:val="clear" w:color="auto" w:fill="auto"/>
        </w:rPr>
        <w:t>人登陆账号后，点击左侧菜单投标管理-招标公告，找到本项目公告，点击报名并下载</w:t>
      </w:r>
      <w:r>
        <w:rPr>
          <w:rFonts w:hint="eastAsia" w:ascii="Times" w:hAnsi="Times" w:eastAsia="宋体" w:cs="Times New Roman"/>
          <w:i w:val="0"/>
          <w:iCs w:val="0"/>
          <w:caps w:val="0"/>
          <w:color w:val="auto"/>
          <w:spacing w:val="0"/>
          <w:sz w:val="24"/>
          <w:szCs w:val="24"/>
          <w:highlight w:val="none"/>
          <w:shd w:val="clear" w:color="auto" w:fill="auto"/>
          <w:lang w:val="en-US" w:eastAsia="zh-CN"/>
        </w:rPr>
        <w:t>采购</w:t>
      </w:r>
      <w:r>
        <w:rPr>
          <w:rFonts w:hint="eastAsia" w:ascii="Times" w:hAnsi="Times" w:eastAsia="宋体" w:cs="Times New Roman"/>
          <w:i w:val="0"/>
          <w:iCs w:val="0"/>
          <w:caps w:val="0"/>
          <w:color w:val="auto"/>
          <w:spacing w:val="0"/>
          <w:sz w:val="24"/>
          <w:szCs w:val="24"/>
          <w:highlight w:val="none"/>
          <w:shd w:val="clear" w:color="auto" w:fill="auto"/>
        </w:rPr>
        <w:t>文件及其他招标资料电子版。</w:t>
      </w:r>
    </w:p>
    <w:p>
      <w:pPr>
        <w:spacing w:line="360" w:lineRule="auto"/>
        <w:ind w:firstLine="540" w:firstLineChars="225"/>
        <w:rPr>
          <w:rFonts w:hint="eastAsia" w:ascii="Times" w:hAnsi="Times" w:eastAsia="宋体" w:cs="Times New Roman"/>
          <w:i w:val="0"/>
          <w:iCs w:val="0"/>
          <w:caps w:val="0"/>
          <w:color w:val="auto"/>
          <w:spacing w:val="0"/>
          <w:sz w:val="24"/>
          <w:szCs w:val="24"/>
          <w:highlight w:val="none"/>
          <w:shd w:val="clear" w:color="auto" w:fill="auto"/>
        </w:rPr>
      </w:pPr>
      <w:r>
        <w:rPr>
          <w:rFonts w:hint="eastAsia" w:ascii="Times" w:hAnsi="Times" w:eastAsia="宋体" w:cs="Times New Roman"/>
          <w:i w:val="0"/>
          <w:iCs w:val="0"/>
          <w:caps w:val="0"/>
          <w:color w:val="auto"/>
          <w:spacing w:val="0"/>
          <w:sz w:val="24"/>
          <w:szCs w:val="24"/>
          <w:highlight w:val="none"/>
          <w:shd w:val="clear" w:color="auto" w:fill="auto"/>
        </w:rPr>
        <w:t>（</w:t>
      </w:r>
      <w:r>
        <w:rPr>
          <w:rFonts w:hint="eastAsia" w:ascii="Times" w:hAnsi="Times" w:eastAsia="宋体" w:cs="Times New Roman"/>
          <w:i w:val="0"/>
          <w:iCs w:val="0"/>
          <w:caps w:val="0"/>
          <w:color w:val="auto"/>
          <w:spacing w:val="0"/>
          <w:sz w:val="24"/>
          <w:szCs w:val="24"/>
          <w:highlight w:val="none"/>
          <w:shd w:val="clear" w:color="auto" w:fill="auto"/>
          <w:lang w:val="en-US" w:eastAsia="zh-CN"/>
        </w:rPr>
        <w:t>4</w:t>
      </w:r>
      <w:r>
        <w:rPr>
          <w:rFonts w:hint="eastAsia" w:ascii="Times" w:hAnsi="Times" w:eastAsia="宋体" w:cs="Times New Roman"/>
          <w:i w:val="0"/>
          <w:iCs w:val="0"/>
          <w:caps w:val="0"/>
          <w:color w:val="auto"/>
          <w:spacing w:val="0"/>
          <w:sz w:val="24"/>
          <w:szCs w:val="24"/>
          <w:highlight w:val="none"/>
          <w:shd w:val="clear" w:color="auto" w:fill="auto"/>
        </w:rPr>
        <w:t>）本项目实行网上发售电子版</w:t>
      </w:r>
      <w:r>
        <w:rPr>
          <w:rFonts w:hint="eastAsia" w:ascii="Times" w:hAnsi="Times" w:eastAsia="宋体" w:cs="Times New Roman"/>
          <w:i w:val="0"/>
          <w:iCs w:val="0"/>
          <w:caps w:val="0"/>
          <w:color w:val="auto"/>
          <w:spacing w:val="0"/>
          <w:sz w:val="24"/>
          <w:szCs w:val="24"/>
          <w:highlight w:val="none"/>
          <w:shd w:val="clear" w:color="auto" w:fill="auto"/>
          <w:lang w:val="en-US" w:eastAsia="zh-CN"/>
        </w:rPr>
        <w:t>采购</w:t>
      </w:r>
      <w:r>
        <w:rPr>
          <w:rFonts w:hint="eastAsia" w:ascii="Times" w:hAnsi="Times" w:eastAsia="宋体" w:cs="Times New Roman"/>
          <w:i w:val="0"/>
          <w:iCs w:val="0"/>
          <w:caps w:val="0"/>
          <w:color w:val="auto"/>
          <w:spacing w:val="0"/>
          <w:sz w:val="24"/>
          <w:szCs w:val="24"/>
          <w:highlight w:val="none"/>
          <w:shd w:val="clear" w:color="auto" w:fill="auto"/>
        </w:rPr>
        <w:t>文件，不再出售纸质</w:t>
      </w:r>
      <w:r>
        <w:rPr>
          <w:rFonts w:hint="eastAsia" w:ascii="Times" w:hAnsi="Times" w:eastAsia="宋体" w:cs="Times New Roman"/>
          <w:i w:val="0"/>
          <w:iCs w:val="0"/>
          <w:caps w:val="0"/>
          <w:color w:val="auto"/>
          <w:spacing w:val="0"/>
          <w:sz w:val="24"/>
          <w:szCs w:val="24"/>
          <w:highlight w:val="none"/>
          <w:shd w:val="clear" w:color="auto" w:fill="auto"/>
          <w:lang w:val="en-US" w:eastAsia="zh-CN"/>
        </w:rPr>
        <w:t>采购</w:t>
      </w:r>
      <w:r>
        <w:rPr>
          <w:rFonts w:hint="eastAsia" w:ascii="Times" w:hAnsi="Times" w:eastAsia="宋体" w:cs="Times New Roman"/>
          <w:i w:val="0"/>
          <w:iCs w:val="0"/>
          <w:caps w:val="0"/>
          <w:color w:val="auto"/>
          <w:spacing w:val="0"/>
          <w:sz w:val="24"/>
          <w:szCs w:val="24"/>
          <w:highlight w:val="none"/>
          <w:shd w:val="clear" w:color="auto" w:fill="auto"/>
        </w:rPr>
        <w:t>文件。</w:t>
      </w:r>
    </w:p>
    <w:p>
      <w:pPr>
        <w:numPr>
          <w:ilvl w:val="0"/>
          <w:numId w:val="0"/>
        </w:numPr>
        <w:spacing w:line="550" w:lineRule="exact"/>
        <w:ind w:firstLine="480" w:firstLineChars="200"/>
        <w:rPr>
          <w:rFonts w:hint="eastAsia" w:ascii="宋体" w:hAnsi="宋体" w:eastAsia="宋体" w:cs="宋体"/>
          <w:color w:val="auto"/>
          <w:sz w:val="24"/>
          <w:szCs w:val="24"/>
          <w:highlight w:val="none"/>
          <w:lang w:val="zh-CN"/>
        </w:rPr>
      </w:pPr>
      <w:r>
        <w:rPr>
          <w:rFonts w:hint="eastAsia" w:ascii="Times" w:hAnsi="Times" w:eastAsia="宋体" w:cs="Times New Roman"/>
          <w:i w:val="0"/>
          <w:iCs w:val="0"/>
          <w:caps w:val="0"/>
          <w:color w:val="000000"/>
          <w:spacing w:val="0"/>
          <w:sz w:val="24"/>
          <w:szCs w:val="24"/>
          <w:highlight w:val="none"/>
          <w:shd w:val="clear" w:color="auto" w:fill="auto"/>
          <w:lang w:val="en-US" w:eastAsia="zh-CN"/>
        </w:rPr>
        <w:t>4、</w:t>
      </w:r>
      <w:r>
        <w:rPr>
          <w:rFonts w:hint="eastAsia" w:ascii="宋体" w:hAnsi="宋体" w:eastAsia="宋体" w:cs="宋体"/>
          <w:color w:val="auto"/>
          <w:sz w:val="24"/>
          <w:szCs w:val="24"/>
          <w:highlight w:val="none"/>
          <w:lang w:val="zh-CN"/>
        </w:rPr>
        <w:t>潜在响应人在四川能源天府阳光采购服务平台取得采购文件后决定参加本项目的，需在响应文件递交截止时间前进行报名。报名时须提供以下资料并发送至</w:t>
      </w:r>
      <w:r>
        <w:rPr>
          <w:rFonts w:hint="eastAsia" w:ascii="宋体" w:hAnsi="宋体" w:eastAsia="宋体" w:cs="宋体"/>
          <w:color w:val="auto"/>
          <w:sz w:val="24"/>
          <w:szCs w:val="24"/>
          <w:highlight w:val="none"/>
          <w:lang w:val="en-US" w:eastAsia="zh-CN"/>
        </w:rPr>
        <w:t>采购人邮箱</w:t>
      </w:r>
      <w:r>
        <w:rPr>
          <w:rFonts w:hint="eastAsia" w:ascii="宋体" w:hAnsi="宋体" w:eastAsia="宋体" w:cs="宋体"/>
          <w:color w:val="auto"/>
          <w:sz w:val="24"/>
          <w:szCs w:val="24"/>
          <w:highlight w:val="none"/>
          <w:lang w:val="zh-CN"/>
        </w:rPr>
        <w:t>TZB0834@126.com。</w:t>
      </w:r>
    </w:p>
    <w:p>
      <w:pPr>
        <w:numPr>
          <w:ilvl w:val="0"/>
          <w:numId w:val="0"/>
        </w:numPr>
        <w:spacing w:line="55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（1）经办人介绍信或法定代表人授权委托书加盖公章。</w:t>
      </w:r>
    </w:p>
    <w:p>
      <w:pPr>
        <w:numPr>
          <w:ilvl w:val="0"/>
          <w:numId w:val="0"/>
        </w:numPr>
        <w:spacing w:line="55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（2）经办人及法人身份证复印件加盖公章。</w:t>
      </w:r>
    </w:p>
    <w:p>
      <w:pPr>
        <w:numPr>
          <w:ilvl w:val="0"/>
          <w:numId w:val="0"/>
        </w:numPr>
        <w:spacing w:line="550" w:lineRule="exact"/>
        <w:ind w:firstLine="480" w:firstLineChars="200"/>
        <w:rPr>
          <w:rFonts w:hint="eastAsia" w:ascii="Times" w:hAnsi="Times" w:eastAsia="宋体" w:cs="Times New Roman"/>
          <w:i w:val="0"/>
          <w:iCs w:val="0"/>
          <w:caps w:val="0"/>
          <w:color w:val="auto"/>
          <w:spacing w:val="0"/>
          <w:sz w:val="24"/>
          <w:szCs w:val="24"/>
          <w:highlight w:val="none"/>
          <w:shd w:val="clear" w:color="auto" w:fill="auto"/>
        </w:rPr>
      </w:pPr>
      <w:r>
        <w:rPr>
          <w:rFonts w:hint="eastAsia" w:ascii="宋体" w:hAnsi="宋体" w:eastAsia="宋体" w:cs="宋体"/>
          <w:color w:val="auto"/>
          <w:sz w:val="24"/>
          <w:szCs w:val="24"/>
          <w:highlight w:val="none"/>
          <w:lang w:val="zh-CN"/>
        </w:rPr>
        <w:t>若提供的资格证明文件不全或不实，将导致其资格被取消。未按上述要求获取文件及报名的，递交的响应文件将不予接收。</w:t>
      </w:r>
    </w:p>
    <w:p>
      <w:pPr>
        <w:spacing w:line="360" w:lineRule="auto"/>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lang w:val="en-US" w:eastAsia="zh-CN"/>
        </w:rPr>
        <w:t>五</w:t>
      </w:r>
      <w:r>
        <w:rPr>
          <w:rFonts w:hint="eastAsia" w:ascii="Times New Roman" w:hAnsi="Times New Roman" w:eastAsia="宋体" w:cs="Times New Roman"/>
          <w:b/>
          <w:sz w:val="24"/>
          <w:szCs w:val="24"/>
        </w:rPr>
        <w:t>、响应文件递交截止时间：</w:t>
      </w:r>
      <w:r>
        <w:rPr>
          <w:rFonts w:hint="eastAsia" w:ascii="Times New Roman" w:hAnsi="Times New Roman" w:eastAsia="宋体" w:cs="Times New Roman"/>
          <w:b/>
          <w:sz w:val="24"/>
          <w:szCs w:val="24"/>
          <w:highlight w:val="none"/>
          <w:lang w:eastAsia="zh-CN"/>
        </w:rPr>
        <w:t>2026年0</w:t>
      </w:r>
      <w:r>
        <w:rPr>
          <w:rFonts w:hint="eastAsia" w:ascii="Times New Roman" w:hAnsi="Times New Roman" w:eastAsia="宋体" w:cs="Times New Roman"/>
          <w:b/>
          <w:sz w:val="24"/>
          <w:szCs w:val="24"/>
          <w:highlight w:val="none"/>
          <w:lang w:val="en-US" w:eastAsia="zh-CN"/>
        </w:rPr>
        <w:t>7</w:t>
      </w:r>
      <w:r>
        <w:rPr>
          <w:rFonts w:hint="eastAsia" w:ascii="Times New Roman" w:hAnsi="Times New Roman" w:eastAsia="宋体" w:cs="Times New Roman"/>
          <w:b/>
          <w:sz w:val="24"/>
          <w:szCs w:val="24"/>
          <w:highlight w:val="none"/>
          <w:lang w:eastAsia="zh-CN"/>
        </w:rPr>
        <w:t>月</w:t>
      </w:r>
      <w:r>
        <w:rPr>
          <w:rFonts w:hint="eastAsia" w:cs="Times New Roman"/>
          <w:b/>
          <w:sz w:val="24"/>
          <w:szCs w:val="24"/>
          <w:highlight w:val="none"/>
          <w:lang w:val="en-US" w:eastAsia="zh-CN"/>
        </w:rPr>
        <w:t>24</w:t>
      </w:r>
      <w:r>
        <w:rPr>
          <w:rFonts w:hint="eastAsia" w:ascii="Times New Roman" w:hAnsi="Times New Roman" w:eastAsia="宋体" w:cs="Times New Roman"/>
          <w:b/>
          <w:sz w:val="24"/>
          <w:szCs w:val="24"/>
          <w:highlight w:val="none"/>
        </w:rPr>
        <w:t>日上午</w:t>
      </w:r>
      <w:r>
        <w:rPr>
          <w:rFonts w:hint="eastAsia" w:ascii="Times New Roman" w:hAnsi="Times New Roman" w:eastAsia="宋体" w:cs="Times New Roman"/>
          <w:b/>
          <w:sz w:val="24"/>
          <w:szCs w:val="24"/>
          <w:highlight w:val="none"/>
          <w:lang w:val="en-US" w:eastAsia="zh-CN"/>
        </w:rPr>
        <w:t>09</w:t>
      </w:r>
      <w:r>
        <w:rPr>
          <w:rFonts w:hint="eastAsia" w:ascii="Times New Roman" w:hAnsi="Times New Roman" w:eastAsia="宋体" w:cs="Times New Roman"/>
          <w:b/>
          <w:sz w:val="24"/>
          <w:szCs w:val="24"/>
          <w:highlight w:val="none"/>
        </w:rPr>
        <w:t>:</w:t>
      </w:r>
      <w:r>
        <w:rPr>
          <w:rFonts w:hint="eastAsia" w:ascii="Times New Roman" w:hAnsi="Times New Roman" w:eastAsia="宋体" w:cs="Times New Roman"/>
          <w:b/>
          <w:sz w:val="24"/>
          <w:szCs w:val="24"/>
          <w:highlight w:val="none"/>
          <w:lang w:val="en-US" w:eastAsia="zh-CN"/>
        </w:rPr>
        <w:t>0</w:t>
      </w:r>
      <w:r>
        <w:rPr>
          <w:rFonts w:hint="eastAsia" w:ascii="Times New Roman" w:hAnsi="Times New Roman" w:eastAsia="宋体" w:cs="Times New Roman"/>
          <w:b/>
          <w:sz w:val="24"/>
          <w:szCs w:val="24"/>
          <w:highlight w:val="none"/>
        </w:rPr>
        <w:t>0分（北京时间）</w:t>
      </w:r>
      <w:r>
        <w:rPr>
          <w:rFonts w:hint="eastAsia" w:ascii="Times New Roman" w:hAnsi="Times New Roman" w:eastAsia="宋体" w:cs="Times New Roman"/>
          <w:b/>
          <w:sz w:val="24"/>
          <w:szCs w:val="24"/>
          <w:highlight w:val="none"/>
          <w:lang w:eastAsia="zh-CN"/>
        </w:rPr>
        <w:t>，</w:t>
      </w:r>
      <w:r>
        <w:rPr>
          <w:rFonts w:hint="eastAsia" w:ascii="宋体" w:hAnsi="宋体" w:eastAsia="宋体" w:cs="宋体"/>
          <w:color w:val="auto"/>
          <w:sz w:val="24"/>
          <w:szCs w:val="24"/>
          <w:highlight w:val="none"/>
          <w:lang w:val="zh-CN" w:eastAsia="zh"/>
        </w:rPr>
        <w:t>建议响应人提前10分钟到场</w:t>
      </w:r>
      <w:r>
        <w:rPr>
          <w:rFonts w:hint="eastAsia" w:ascii="Times New Roman" w:hAnsi="Times New Roman" w:eastAsia="宋体" w:cs="Times New Roman"/>
          <w:b/>
          <w:sz w:val="24"/>
          <w:szCs w:val="24"/>
        </w:rPr>
        <w:t>。</w:t>
      </w:r>
    </w:p>
    <w:p>
      <w:pPr>
        <w:spacing w:line="360" w:lineRule="auto"/>
        <w:rPr>
          <w:rFonts w:hint="eastAsia" w:ascii="Times New Roman" w:hAnsi="Times New Roman" w:eastAsia="宋体" w:cs="Times New Roman"/>
          <w:sz w:val="24"/>
          <w:szCs w:val="24"/>
        </w:rPr>
      </w:pPr>
      <w:r>
        <w:rPr>
          <w:rFonts w:hint="eastAsia" w:ascii="Times New Roman" w:hAnsi="Times New Roman" w:eastAsia="宋体" w:cs="Times New Roman"/>
          <w:b/>
          <w:sz w:val="24"/>
          <w:szCs w:val="24"/>
          <w:lang w:val="en-US" w:eastAsia="zh-CN"/>
        </w:rPr>
        <w:t>六</w:t>
      </w:r>
      <w:r>
        <w:rPr>
          <w:rFonts w:hint="eastAsia" w:ascii="Times New Roman" w:hAnsi="Times New Roman" w:eastAsia="宋体" w:cs="Times New Roman"/>
          <w:b/>
          <w:sz w:val="24"/>
          <w:szCs w:val="24"/>
        </w:rPr>
        <w:t>、响应文件递交地点：</w:t>
      </w:r>
      <w:r>
        <w:rPr>
          <w:rFonts w:hint="eastAsia" w:ascii="Times New Roman" w:hAnsi="Times New Roman" w:eastAsia="宋体" w:cs="Times New Roman"/>
          <w:b/>
          <w:sz w:val="24"/>
          <w:szCs w:val="24"/>
          <w:highlight w:val="none"/>
          <w:lang w:val="en-US" w:eastAsia="zh-CN"/>
        </w:rPr>
        <w:t>西昌市朝阳东路1号川投西昌医院</w:t>
      </w:r>
      <w:r>
        <w:rPr>
          <w:rFonts w:hint="eastAsia" w:ascii="Times New Roman" w:hAnsi="Times New Roman" w:eastAsia="宋体" w:cs="Times New Roman"/>
          <w:b/>
          <w:bCs w:val="0"/>
          <w:color w:val="auto"/>
          <w:kern w:val="2"/>
          <w:sz w:val="24"/>
          <w:szCs w:val="24"/>
          <w:highlight w:val="none"/>
          <w:lang w:val="en-US" w:eastAsia="zh-CN" w:bidi="ar-SA"/>
        </w:rPr>
        <w:t>五楼3号会议室</w:t>
      </w:r>
      <w:r>
        <w:rPr>
          <w:rFonts w:hint="eastAsia" w:ascii="Times New Roman" w:hAnsi="Times New Roman" w:eastAsia="宋体" w:cs="Times New Roman"/>
          <w:b/>
          <w:sz w:val="24"/>
          <w:szCs w:val="24"/>
        </w:rPr>
        <w:t>。</w:t>
      </w:r>
    </w:p>
    <w:p>
      <w:pPr>
        <w:tabs>
          <w:tab w:val="left" w:pos="1050"/>
          <w:tab w:val="center" w:pos="4563"/>
        </w:tabs>
        <w:spacing w:line="360" w:lineRule="auto"/>
        <w:ind w:firstLine="480" w:firstLineChars="20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响应文件必须在《</w:t>
      </w:r>
      <w:r>
        <w:rPr>
          <w:rFonts w:hint="eastAsia" w:ascii="Times New Roman" w:hAnsi="Times New Roman" w:eastAsia="宋体" w:cs="Times New Roman"/>
          <w:sz w:val="24"/>
          <w:szCs w:val="24"/>
          <w:lang w:val="en-US" w:eastAsia="zh-CN"/>
        </w:rPr>
        <w:t>竞价采购文件</w:t>
      </w:r>
      <w:r>
        <w:rPr>
          <w:rFonts w:hint="eastAsia" w:ascii="Times New Roman" w:hAnsi="Times New Roman" w:eastAsia="宋体" w:cs="Times New Roman"/>
          <w:sz w:val="24"/>
          <w:szCs w:val="24"/>
        </w:rPr>
        <w:t>》中所规定的截止时间前送达规定的地点。逾期送达的《响应文件》恕不接收。本次</w:t>
      </w:r>
      <w:r>
        <w:rPr>
          <w:rFonts w:hint="eastAsia" w:ascii="Times New Roman" w:hAnsi="Times New Roman" w:eastAsia="宋体" w:cs="Times New Roman"/>
          <w:sz w:val="24"/>
          <w:szCs w:val="24"/>
          <w:lang w:eastAsia="zh-CN"/>
        </w:rPr>
        <w:t>采购</w:t>
      </w:r>
      <w:r>
        <w:rPr>
          <w:rFonts w:hint="eastAsia" w:ascii="Times New Roman" w:hAnsi="Times New Roman" w:eastAsia="宋体" w:cs="Times New Roman"/>
          <w:sz w:val="24"/>
          <w:szCs w:val="24"/>
          <w:lang w:val="en-US" w:eastAsia="zh-CN"/>
        </w:rPr>
        <w:t>响应</w:t>
      </w:r>
      <w:r>
        <w:rPr>
          <w:rFonts w:hint="eastAsia" w:ascii="Times New Roman" w:hAnsi="Times New Roman" w:eastAsia="宋体" w:cs="Times New Roman"/>
          <w:sz w:val="24"/>
          <w:szCs w:val="24"/>
        </w:rPr>
        <w:t>文件不接受邮寄。</w:t>
      </w:r>
    </w:p>
    <w:p>
      <w:pPr>
        <w:numPr>
          <w:ilvl w:val="0"/>
          <w:numId w:val="0"/>
        </w:numPr>
        <w:spacing w:line="560" w:lineRule="exact"/>
        <w:ind w:firstLine="0"/>
        <w:rPr>
          <w:rFonts w:hint="default" w:ascii="宋体" w:hAnsi="宋体" w:eastAsia="宋体" w:cs="宋体"/>
          <w:b/>
          <w:bCs/>
          <w:color w:val="auto"/>
          <w:sz w:val="24"/>
          <w:szCs w:val="24"/>
          <w:highlight w:val="none"/>
          <w:lang w:val="en-US"/>
        </w:rPr>
      </w:pPr>
      <w:r>
        <w:rPr>
          <w:rFonts w:hint="eastAsia" w:ascii="Times New Roman" w:hAnsi="Times New Roman" w:eastAsia="宋体" w:cs="Times New Roman"/>
          <w:b/>
          <w:sz w:val="24"/>
          <w:szCs w:val="24"/>
          <w:lang w:val="en-US" w:eastAsia="zh-CN"/>
        </w:rPr>
        <w:t>七、</w:t>
      </w:r>
      <w:r>
        <w:rPr>
          <w:rFonts w:hint="eastAsia" w:ascii="宋体" w:hAnsi="宋体" w:eastAsia="宋体" w:cs="宋体"/>
          <w:b/>
          <w:bCs/>
          <w:color w:val="auto"/>
          <w:sz w:val="24"/>
          <w:szCs w:val="24"/>
          <w:highlight w:val="none"/>
          <w:lang w:val="en-US" w:eastAsia="zh-CN"/>
        </w:rPr>
        <w:t>发布公告媒体</w:t>
      </w:r>
    </w:p>
    <w:p>
      <w:pPr>
        <w:numPr>
          <w:ilvl w:val="0"/>
          <w:numId w:val="0"/>
        </w:numPr>
        <w:tabs>
          <w:tab w:val="left" w:pos="1050"/>
          <w:tab w:val="center" w:pos="4563"/>
        </w:tabs>
        <w:spacing w:line="360" w:lineRule="auto"/>
        <w:ind w:firstLine="480" w:firstLineChars="200"/>
        <w:jc w:val="left"/>
        <w:rPr>
          <w:rFonts w:hint="eastAsia"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中国招标投标公告服务平台（http://www.cebpubservice.com/）</w:t>
      </w:r>
    </w:p>
    <w:p>
      <w:pPr>
        <w:numPr>
          <w:ilvl w:val="0"/>
          <w:numId w:val="0"/>
        </w:numPr>
        <w:tabs>
          <w:tab w:val="left" w:pos="1050"/>
          <w:tab w:val="center" w:pos="4563"/>
        </w:tabs>
        <w:spacing w:line="360" w:lineRule="auto"/>
        <w:ind w:left="0" w:leftChars="0" w:firstLine="480" w:firstLineChars="200"/>
        <w:jc w:val="left"/>
        <w:rPr>
          <w:rFonts w:hint="eastAsia" w:ascii="Times New Roman" w:hAnsi="Times New Roman" w:eastAsia="宋体" w:cs="Times New Roman"/>
          <w:bCs w:val="0"/>
          <w:sz w:val="24"/>
          <w:szCs w:val="24"/>
          <w:highlight w:val="none"/>
          <w:u w:val="none"/>
          <w:lang w:val="zh-CN"/>
        </w:rPr>
      </w:pPr>
      <w:r>
        <w:rPr>
          <w:rStyle w:val="8"/>
          <w:rFonts w:hint="eastAsia" w:ascii="Times New Roman" w:hAnsi="Times New Roman" w:eastAsia="宋体" w:cs="Times New Roman"/>
          <w:bCs w:val="0"/>
          <w:color w:val="auto"/>
          <w:sz w:val="24"/>
          <w:szCs w:val="24"/>
          <w:highlight w:val="none"/>
          <w:u w:val="none"/>
          <w:lang w:val="zh-CN"/>
        </w:rPr>
        <w:t>四川能源天府阳光采购服务平台（https://scny.tfygcgfw.com）</w:t>
      </w:r>
    </w:p>
    <w:p>
      <w:pPr>
        <w:numPr>
          <w:ilvl w:val="0"/>
          <w:numId w:val="0"/>
        </w:numPr>
        <w:tabs>
          <w:tab w:val="left" w:pos="1050"/>
          <w:tab w:val="center" w:pos="4563"/>
        </w:tabs>
        <w:spacing w:line="360" w:lineRule="auto"/>
        <w:ind w:left="0" w:leftChars="0" w:firstLine="480" w:firstLineChars="200"/>
        <w:jc w:val="left"/>
        <w:rPr>
          <w:rFonts w:hint="eastAsia" w:ascii="Times New Roman" w:hAnsi="Times New Roman" w:eastAsia="宋体" w:cs="Times New Roman"/>
          <w:color w:val="auto"/>
          <w:sz w:val="24"/>
          <w:szCs w:val="24"/>
          <w:highlight w:val="none"/>
          <w:u w:val="none"/>
          <w:lang w:val="zh-CN" w:eastAsia="zh"/>
        </w:rPr>
      </w:pPr>
      <w:r>
        <w:rPr>
          <w:rFonts w:hint="eastAsia" w:ascii="Times New Roman" w:hAnsi="Times New Roman" w:eastAsia="宋体" w:cs="Times New Roman"/>
          <w:color w:val="auto"/>
          <w:sz w:val="24"/>
          <w:szCs w:val="24"/>
          <w:highlight w:val="none"/>
          <w:lang w:val="zh-CN"/>
        </w:rPr>
        <w:t>西昌川投大健康科技有限公司外网（http://www.ctghtc.cn/）</w:t>
      </w:r>
      <w:r>
        <w:rPr>
          <w:rFonts w:hint="eastAsia" w:ascii="Times New Roman" w:hAnsi="Times New Roman" w:eastAsia="宋体" w:cs="Times New Roman"/>
          <w:color w:val="auto"/>
          <w:sz w:val="24"/>
          <w:szCs w:val="24"/>
          <w:highlight w:val="none"/>
          <w:lang w:val="zh-CN" w:eastAsia="zh"/>
        </w:rPr>
        <w:t xml:space="preserve">  </w:t>
      </w:r>
    </w:p>
    <w:p>
      <w:pPr>
        <w:numPr>
          <w:ilvl w:val="0"/>
          <w:numId w:val="0"/>
        </w:numPr>
        <w:tabs>
          <w:tab w:val="left" w:pos="1050"/>
          <w:tab w:val="center" w:pos="4563"/>
        </w:tabs>
        <w:spacing w:line="360" w:lineRule="auto"/>
        <w:ind w:firstLine="480" w:firstLineChars="200"/>
        <w:jc w:val="left"/>
        <w:rPr>
          <w:rFonts w:hint="eastAsia" w:ascii="Times New Roman" w:hAnsi="Times New Roman" w:eastAsia="宋体" w:cs="Times New Roman"/>
          <w:b/>
          <w:sz w:val="24"/>
          <w:szCs w:val="24"/>
          <w:lang w:val="en-US" w:eastAsia="zh-CN"/>
        </w:rPr>
      </w:pPr>
      <w:r>
        <w:rPr>
          <w:rFonts w:hint="eastAsia" w:ascii="Times New Roman" w:hAnsi="Times New Roman" w:eastAsia="宋体" w:cs="Times New Roman"/>
          <w:color w:val="auto"/>
          <w:sz w:val="24"/>
          <w:szCs w:val="24"/>
          <w:highlight w:val="none"/>
          <w:lang w:val="zh-CN"/>
        </w:rPr>
        <w:t>川投西昌医院官网（http://www.ctxcyy.cn）</w:t>
      </w:r>
    </w:p>
    <w:p>
      <w:pPr>
        <w:spacing w:line="360" w:lineRule="auto"/>
        <w:rPr>
          <w:rFonts w:ascii="Times New Roman" w:hAnsi="Times New Roman" w:eastAsia="宋体" w:cs="Times New Roman"/>
          <w:b/>
          <w:sz w:val="24"/>
          <w:szCs w:val="24"/>
        </w:rPr>
      </w:pPr>
      <w:r>
        <w:rPr>
          <w:rFonts w:hint="eastAsia" w:ascii="Times New Roman" w:hAnsi="Times New Roman" w:eastAsia="宋体" w:cs="Times New Roman"/>
          <w:b/>
          <w:sz w:val="24"/>
          <w:szCs w:val="24"/>
          <w:lang w:val="en-US" w:eastAsia="zh-CN"/>
        </w:rPr>
        <w:t>九</w:t>
      </w:r>
      <w:r>
        <w:rPr>
          <w:rFonts w:hint="eastAsia" w:ascii="Times New Roman" w:hAnsi="Times New Roman" w:eastAsia="宋体" w:cs="Times New Roman"/>
          <w:b/>
          <w:sz w:val="24"/>
          <w:szCs w:val="24"/>
        </w:rPr>
        <w:t>、联系方式：</w:t>
      </w:r>
    </w:p>
    <w:p>
      <w:pPr>
        <w:spacing w:line="360" w:lineRule="auto"/>
        <w:ind w:left="424" w:leftChars="202" w:firstLine="1"/>
        <w:rPr>
          <w:rFonts w:hint="eastAsia" w:ascii="Times New Roman" w:hAnsi="Times New Roman" w:eastAsia="宋体" w:cs="Times New Roman"/>
          <w:b w:val="0"/>
          <w:bCs/>
          <w:sz w:val="24"/>
          <w:szCs w:val="24"/>
          <w:lang w:eastAsia="zh-CN"/>
        </w:rPr>
      </w:pPr>
      <w:r>
        <w:rPr>
          <w:rFonts w:hint="eastAsia" w:ascii="Times New Roman" w:hAnsi="Times New Roman" w:eastAsia="宋体" w:cs="Times New Roman"/>
          <w:b w:val="0"/>
          <w:bCs/>
          <w:sz w:val="24"/>
          <w:szCs w:val="24"/>
        </w:rPr>
        <w:t>采 购 人：</w:t>
      </w:r>
      <w:r>
        <w:rPr>
          <w:rStyle w:val="8"/>
          <w:rFonts w:hint="eastAsia" w:ascii="Times New Roman" w:hAnsi="Times New Roman" w:eastAsia="宋体" w:cs="Times New Roman"/>
          <w:bCs/>
          <w:color w:val="auto"/>
          <w:sz w:val="24"/>
          <w:szCs w:val="24"/>
          <w:highlight w:val="none"/>
          <w:u w:val="none"/>
          <w:lang w:val="zh-CN"/>
        </w:rPr>
        <w:t>西昌川投大健康科技有限公司</w:t>
      </w:r>
    </w:p>
    <w:p>
      <w:pPr>
        <w:tabs>
          <w:tab w:val="center" w:pos="4563"/>
        </w:tabs>
        <w:spacing w:line="360" w:lineRule="auto"/>
        <w:ind w:firstLine="424" w:firstLineChars="177"/>
        <w:jc w:val="left"/>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rPr>
        <w:t>地    址：</w:t>
      </w:r>
      <w:r>
        <w:rPr>
          <w:rStyle w:val="8"/>
          <w:rFonts w:hint="eastAsia" w:ascii="Times New Roman" w:hAnsi="Times New Roman" w:eastAsia="宋体" w:cs="Times New Roman"/>
          <w:bCs/>
          <w:color w:val="auto"/>
          <w:sz w:val="24"/>
          <w:szCs w:val="24"/>
          <w:highlight w:val="none"/>
          <w:u w:val="none"/>
          <w:lang w:val="zh-CN"/>
        </w:rPr>
        <w:t>西昌市朝阳东路 1 号川投西昌医院</w:t>
      </w:r>
      <w:r>
        <w:rPr>
          <w:rFonts w:hint="eastAsia" w:ascii="Times New Roman" w:hAnsi="Times New Roman" w:eastAsia="宋体" w:cs="Times New Roman"/>
          <w:bCs/>
          <w:sz w:val="24"/>
          <w:szCs w:val="24"/>
          <w:lang w:val="zh-CN" w:eastAsia="zh-CN"/>
        </w:rPr>
        <w:t xml:space="preserve"> </w:t>
      </w:r>
    </w:p>
    <w:p>
      <w:pPr>
        <w:tabs>
          <w:tab w:val="center" w:pos="4563"/>
        </w:tabs>
        <w:spacing w:line="360" w:lineRule="auto"/>
        <w:ind w:firstLine="424" w:firstLineChars="177"/>
        <w:jc w:val="left"/>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rPr>
        <w:t>联 系 人：</w:t>
      </w:r>
      <w:r>
        <w:rPr>
          <w:rFonts w:hint="eastAsia" w:ascii="Times New Roman" w:hAnsi="Times New Roman" w:eastAsia="宋体" w:cs="Times New Roman"/>
          <w:sz w:val="24"/>
          <w:szCs w:val="24"/>
          <w:lang w:eastAsia="zh-CN"/>
        </w:rPr>
        <w:t>王老师</w:t>
      </w:r>
    </w:p>
    <w:p>
      <w:pPr>
        <w:tabs>
          <w:tab w:val="center" w:pos="4563"/>
        </w:tabs>
        <w:spacing w:line="360" w:lineRule="auto"/>
        <w:ind w:firstLine="424" w:firstLineChars="177"/>
        <w:jc w:val="left"/>
        <w:rPr>
          <w:rFonts w:hint="eastAsia" w:ascii="Times New Roman" w:hAnsi="Times New Roman" w:eastAsia="宋体" w:cs="Times New Roman"/>
          <w:b/>
          <w:bCs/>
          <w:sz w:val="36"/>
          <w:szCs w:val="36"/>
        </w:rPr>
      </w:pPr>
      <w:r>
        <w:rPr>
          <w:rFonts w:hint="eastAsia" w:ascii="Times New Roman" w:hAnsi="Times New Roman" w:eastAsia="宋体" w:cs="Times New Roman"/>
          <w:color w:val="000000"/>
          <w:sz w:val="24"/>
          <w:szCs w:val="24"/>
        </w:rPr>
        <w:t>联系电话：</w:t>
      </w:r>
      <w:r>
        <w:rPr>
          <w:rStyle w:val="8"/>
          <w:rFonts w:hint="eastAsia" w:ascii="Times New Roman" w:hAnsi="Times New Roman" w:eastAsia="宋体" w:cs="Times New Roman"/>
          <w:bCs/>
          <w:color w:val="auto"/>
          <w:sz w:val="24"/>
          <w:szCs w:val="24"/>
          <w:highlight w:val="none"/>
          <w:u w:val="none"/>
          <w:lang w:val="zh-CN"/>
        </w:rPr>
        <w:t>0834-6999550</w:t>
      </w:r>
      <w:r>
        <w:rPr>
          <w:rFonts w:hint="eastAsia" w:ascii="Times New Roman" w:hAnsi="Times New Roman" w:eastAsia="宋体" w:cs="Times New Roman"/>
          <w:bCs/>
          <w:color w:val="000000"/>
          <w:sz w:val="24"/>
          <w:szCs w:val="24"/>
          <w:lang w:val="zh-CN"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Times">
    <w:altName w:val="Times New Roman"/>
    <w:panose1 w:val="02020603050405020304"/>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374D13"/>
    <w:rsid w:val="047E2992"/>
    <w:rsid w:val="175659E7"/>
    <w:rsid w:val="2DC46DC3"/>
    <w:rsid w:val="3DDA3504"/>
    <w:rsid w:val="405E4DD9"/>
    <w:rsid w:val="44374D13"/>
    <w:rsid w:val="4EEA2B47"/>
    <w:rsid w:val="56566EC9"/>
    <w:rsid w:val="5ACD3EE5"/>
    <w:rsid w:val="5C9267DC"/>
    <w:rsid w:val="62D93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szCs w:val="24"/>
    </w:rPr>
  </w:style>
  <w:style w:type="paragraph" w:styleId="3">
    <w:name w:val="Subtitle"/>
    <w:basedOn w:val="1"/>
    <w:next w:val="1"/>
    <w:qFormat/>
    <w:uiPriority w:val="11"/>
    <w:pPr>
      <w:spacing w:before="240" w:after="60" w:line="312" w:lineRule="auto"/>
      <w:jc w:val="center"/>
      <w:outlineLvl w:val="1"/>
    </w:pPr>
    <w:rPr>
      <w:rFonts w:ascii="等线 Light" w:hAnsi="等线 Light"/>
      <w:b/>
      <w:bCs/>
      <w:kern w:val="28"/>
      <w:sz w:val="32"/>
      <w:szCs w:val="32"/>
    </w:rPr>
  </w:style>
  <w:style w:type="paragraph" w:styleId="4">
    <w:name w:val="Salutation"/>
    <w:basedOn w:val="1"/>
    <w:next w:val="1"/>
    <w:qFormat/>
    <w:uiPriority w:val="0"/>
    <w:pPr>
      <w:widowControl/>
      <w:adjustRightInd w:val="0"/>
      <w:snapToGrid w:val="0"/>
      <w:spacing w:after="200"/>
      <w:jc w:val="left"/>
    </w:pPr>
    <w:rPr>
      <w:rFonts w:ascii="Tahoma" w:hAnsi="Tahoma" w:eastAsia="微软雅黑"/>
      <w:kern w:val="0"/>
      <w:sz w:val="22"/>
    </w:rPr>
  </w:style>
  <w:style w:type="paragraph" w:styleId="5">
    <w:name w:val="footer"/>
    <w:basedOn w:val="1"/>
    <w:qFormat/>
    <w:uiPriority w:val="99"/>
    <w:pPr>
      <w:tabs>
        <w:tab w:val="center" w:pos="4153"/>
        <w:tab w:val="center" w:pos="4320"/>
        <w:tab w:val="right" w:pos="8306"/>
        <w:tab w:val="right" w:pos="8640"/>
      </w:tabs>
      <w:snapToGrid w:val="0"/>
      <w:jc w:val="left"/>
    </w:pPr>
    <w:rPr>
      <w:sz w:val="18"/>
      <w:szCs w:val="18"/>
    </w:rPr>
  </w:style>
  <w:style w:type="character" w:styleId="8">
    <w:name w:val="Hyperlink"/>
    <w:unhideWhenUsed/>
    <w:qFormat/>
    <w:uiPriority w:val="99"/>
    <w:rPr>
      <w:color w:val="0000FF"/>
      <w:u w:val="single"/>
    </w:rPr>
  </w:style>
  <w:style w:type="character" w:customStyle="1" w:styleId="9">
    <w:name w:val="15"/>
    <w:basedOn w:val="7"/>
    <w:qFormat/>
    <w:uiPriority w:val="0"/>
    <w:rPr>
      <w:rFonts w:hint="default" w:ascii="Times New Roman" w:hAnsi="Times New Roman" w:cs="Times New Roman"/>
    </w:rPr>
  </w:style>
  <w:style w:type="paragraph" w:customStyle="1" w:styleId="10">
    <w:name w:val="正文首行缩进两字符"/>
    <w:basedOn w:val="1"/>
    <w:qFormat/>
    <w:uiPriority w:val="99"/>
    <w:pPr>
      <w:spacing w:line="360" w:lineRule="auto"/>
      <w:ind w:firstLine="200" w:firstLineChars="200"/>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2026-04-07T01:56:00Z</dcterms:created>
  <dc:creator>王可馨</dc:creator>
  <cp:lastModifiedBy>王可馨</cp:lastModifiedBy>
  <dcterms:modified xsi:type="dcterms:W3CDTF">2026-07-20T01:15:33Z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